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pacing w:after="320"/>
        <w:jc w:val="center"/>
        <w:bidi/>
      </w:pPr>
      <w:r>
        <w:rPr>
          <w:b/>
          <w:sz w:val="38"/>
          <w:rtl/>
          <w:lang w:bidi="ar-EG"/>
        </w:rPr>
        <w:t>صحيفة دعوى فسخ بيع منقول لعدم التسليم ورد الثمن</w:t>
      </w:r>
    </w:p>
    <w:p>
      <w:pPr>
        <w:jc w:val="left"/>
        <w:widowControl/>
        <w:bidi/>
      </w:pPr>
      <w:r>
        <w:rPr>
          <w:rtl/>
          <w:lang w:bidi="ar-EG"/>
        </w:rPr>
        <w:t>إنه في يوم [اليوم] الموافق [التاريخ]، الساعة [الساعة].</w:t>
      </w:r>
    </w:p>
    <w:p>
      <w:pPr>
        <w:jc w:val="left"/>
        <w:widowControl/>
        <w:bidi/>
      </w:pPr>
      <w:r>
        <w:rPr>
          <w:rtl/>
          <w:lang w:bidi="ar-EG"/>
        </w:rPr>
        <w:t>بناء على طلب السيد/ [اسم الطالب رباعيا]، ومهنته [المهنة]، المقيم في [العنوان الكامل]، ومحله المختار مكتب الأستاذ/ [اسم المحامي]، المحامي، الكائن في [عنوان المكتب].</w:t>
      </w:r>
    </w:p>
    <w:p>
      <w:pPr>
        <w:jc w:val="left"/>
        <w:widowControl/>
        <w:bidi/>
      </w:pPr>
      <w:r>
        <w:rPr>
          <w:rtl/>
          <w:lang w:bidi="ar-EG"/>
        </w:rPr>
        <w:t>أنا [اسم المحضر] محضر محكمة [اسم المحكمة] قد انتقلت في التاريخ المبين أعلاه إلى محل إقامة:</w:t>
      </w:r>
    </w:p>
    <w:p>
      <w:pPr>
        <w:jc w:val="left"/>
        <w:widowControl/>
        <w:bidi/>
      </w:pPr>
      <w:r>
        <w:rPr>
          <w:rtl/>
          <w:lang w:bidi="ar-EG"/>
        </w:rPr>
        <w:t>السيد/ [اسم المعلن إليه رباعيا]، ومهنته [المهنة]، المقيم في [العنوان الكامل].</w:t>
      </w:r>
    </w:p>
    <w:p>
      <w:pPr>
        <w:jc w:val="left"/>
        <w:widowControl/>
        <w:bidi/>
      </w:pPr>
      <w:r>
        <w:rPr>
          <w:rtl/>
          <w:lang w:bidi="ar-EG"/>
        </w:rPr>
        <w:t>مخاطبا مع/ [اسم مستلم الإعلان وصفته].</w:t>
      </w:r>
    </w:p>
    <w:p>
      <w:pPr>
        <w:jc w:val="left"/>
        <w:widowControl/>
        <w:bidi/>
      </w:pPr>
      <w:r>
        <w:rPr>
          <w:rtl/>
          <w:lang w:bidi="ar-EG"/>
        </w:rPr>
        <w:t>وأعلنته بالآتي</w:t>
      </w:r>
    </w:p>
    <w:p>
      <w:pPr>
        <w:pStyle w:val="Heading1"/>
        <w:jc w:val="left"/>
        <w:keepNext/>
        <w:bidi/>
      </w:pPr>
      <w:r>
        <w:rPr>
          <w:b/>
          <w:sz w:val="28"/>
          <w:rtl/>
          <w:lang w:bidi="ar-EG"/>
        </w:rPr>
        <w:t>الوقائع</w:t>
      </w:r>
    </w:p>
    <w:p>
      <w:pPr>
        <w:jc w:val="left"/>
        <w:widowControl/>
        <w:bidi/>
      </w:pPr>
      <w:r>
        <w:rPr>
          <w:rtl/>
          <w:lang w:bidi="ar-EG"/>
        </w:rPr>
        <w:t>بموجب عقد مؤرخ [تاريخ العقد]، اشترى الطالب من المعلن إليه [وصف المنقول ورقمه المميز ومواصفاته] بثمن مقداره [الثمن بالأرقام والحروف] جنيه، دفعه الطالب كاملا بموجب [بيانات إيصال السداد أو التحويل] المؤرخ [التاريخ]. وحدد البند [رقم البند] يوم [تاريخ التسليم] موعدا لتسليم المبيع إلى الطالب في [مكان التسليم].</w:t>
      </w:r>
    </w:p>
    <w:p>
      <w:pPr>
        <w:jc w:val="left"/>
        <w:widowControl/>
        <w:bidi/>
      </w:pPr>
      <w:r>
        <w:rPr>
          <w:rtl/>
          <w:lang w:bidi="ar-EG"/>
        </w:rPr>
        <w:t>حل ميعاد التسليم دون أن يسلم المعلن إليه المبيع. فأنذره الطالب على يد محضر بالإنذار رقم [الرقم] محضري [المحكمة]، المعلن بتاريخ [التاريخ]، مطالبا إياه بالتسليم خلال [الأجل] من تاريخ الإعلان. وانقضى هذا الأجل دون تنفيذ، ولم يقدم المعلن إليه سببا يحول دون التسليم.</w:t>
      </w:r>
    </w:p>
    <w:p>
      <w:pPr>
        <w:jc w:val="left"/>
        <w:widowControl/>
        <w:bidi/>
      </w:pPr>
      <w:r>
        <w:rPr>
          <w:rtl/>
          <w:lang w:bidi="ar-EG"/>
        </w:rPr>
        <w:t>ولا يزال المبيع تحت يد المعلن إليه، ولم يتسلم الطالب أيا من أجزائه أو ملحقاته، بينما ظل المعلن إليه محتفظا بكامل الثمن. وقد أرفق الطالب عقد البيع ومستند السداد وصورة الإنذار المعلن تأييدا لدعواه.</w:t>
      </w:r>
    </w:p>
    <w:p>
      <w:pPr>
        <w:pStyle w:val="Heading1"/>
        <w:jc w:val="left"/>
        <w:keepNext/>
        <w:bidi/>
      </w:pPr>
      <w:r>
        <w:rPr>
          <w:b/>
          <w:sz w:val="28"/>
          <w:rtl/>
          <w:lang w:bidi="ar-EG"/>
        </w:rPr>
        <w:t>الأسانيد</w:t>
      </w:r>
    </w:p>
    <w:p>
      <w:pPr>
        <w:jc w:val="left"/>
        <w:widowControl/>
        <w:bidi/>
      </w:pPr>
      <w:r>
        <w:rPr>
          <w:rtl/>
          <w:lang w:bidi="ar-EG"/>
        </w:rPr>
        <w:t>رتب العقد التزامين متقابلين: أداء الثمن وتسليم المبيع. وقد نفذ الطالب التزامه، في حين أخل المعلن إليه بالتزام التسليم رغم حلول أجله وإعذاره. وهذا الإخلال يتعلق بالالتزام الجوهري الذي قصده الطالب من التعاقد، ولا يتحقق غرض العقد مع استمرار حجب المبيع عنه.</w:t>
      </w:r>
    </w:p>
    <w:p>
      <w:pPr>
        <w:jc w:val="left"/>
        <w:widowControl/>
        <w:bidi/>
      </w:pPr>
      <w:r>
        <w:rPr>
          <w:rtl/>
          <w:lang w:bidi="ar-EG"/>
        </w:rPr>
        <w:t>وتجيز المادة 157 من القانون المدني للمتعاقد، في العقود الملزمة للجانبين، طلب الفسخ بعد إعذار المتعاقد المخل. ويترتب على الفسخ إعادة الطرفين إلى الحالة التي كانا عليها قبل التعاقد؛ فيلتزم المعلن إليه برد كامل الثمن الذي تسلمه، إذ لم يتسلم الطالب المبيع حتى يلتزم برده.</w:t>
      </w:r>
    </w:p>
    <w:p>
      <w:pPr>
        <w:jc w:val="left"/>
        <w:keepNext/>
        <w:widowControl/>
        <w:bidi/>
      </w:pPr>
      <w:r>
        <w:rPr>
          <w:rtl/>
          <w:lang w:bidi="ar-EG"/>
        </w:rPr>
        <w:t>بناء عليه</w:t>
      </w:r>
    </w:p>
    <w:p>
      <w:pPr>
        <w:jc w:val="left"/>
        <w:widowControl/>
        <w:bidi/>
      </w:pPr>
      <w:r>
        <w:rPr>
          <w:rtl/>
          <w:lang w:bidi="ar-EG"/>
        </w:rPr>
        <w:t>أنا المحضر سالف الذكر قد انتقلت إلى محل إقامة المعلن إليه، وسلمته صورة من هذه الصحيفة، وكلفته الحضور أمام محكمة [اسم المحكمة المختصة]، الدائرة [رقم الدائرة]، الكائن مقرها في [العنوان]، بجلستها التي ستنعقد علنا يوم [اليوم] الموافق [تاريخ الجلسة]، من الساعة التاسعة صباحا وما بعدها، ليسمع الحكم بالطلبات الآتية</w:t>
      </w:r>
    </w:p>
    <w:p>
      <w:pPr>
        <w:pStyle w:val="Heading1"/>
        <w:jc w:val="left"/>
        <w:keepNext/>
        <w:bidi/>
      </w:pPr>
      <w:r>
        <w:rPr>
          <w:b/>
          <w:sz w:val="28"/>
          <w:rtl/>
          <w:lang w:bidi="ar-EG"/>
        </w:rPr>
        <w:t>الطلبات</w:t>
      </w:r>
    </w:p>
    <w:p>
      <w:pPr>
        <w:jc w:val="left"/>
        <w:keepNext/>
        <w:widowControl/>
        <w:bidi/>
      </w:pPr>
      <w:r>
        <w:rPr>
          <w:rtl/>
          <w:lang w:bidi="ar-EG"/>
        </w:rPr>
        <w:t>أولا: بفسخ عقد بيع المنقول المؤرخ [التاريخ] المبرم بين الطالب والمعلن إليه.</w:t>
      </w:r>
    </w:p>
    <w:p>
      <w:pPr>
        <w:jc w:val="left"/>
        <w:widowControl/>
        <w:bidi/>
      </w:pPr>
      <w:r>
        <w:rPr>
          <w:rtl/>
          <w:lang w:bidi="ar-EG"/>
        </w:rPr>
        <w:t>ثانيا: بإلزام المعلن إليه بأن يرد إلى الطالب مبلغ [المبلغ بالأرقام والحروف] جنيه، قيمة الثمن المسدد بموجب [مستند السداد].</w:t>
      </w:r>
    </w:p>
    <w:p>
      <w:pPr>
        <w:jc w:val="left"/>
        <w:widowControl/>
        <w:bidi/>
      </w:pPr>
      <w:r>
        <w:rPr>
          <w:rtl/>
          <w:lang w:bidi="ar-EG"/>
        </w:rPr>
        <w:t>مع إلزام المعلن إليه بالمصروفات ومقابل أتعاب المحاماة.</w:t>
      </w:r>
    </w:p>
    <w:p>
      <w:pPr>
        <w:jc w:val="left"/>
        <w:keepNext/>
        <w:widowControl/>
        <w:bidi/>
      </w:pPr>
      <w:r>
        <w:rPr>
          <w:rtl/>
          <w:lang w:bidi="ar-EG"/>
        </w:rPr>
        <w:t>ولأجل العلم.</w:t>
      </w:r>
    </w:p>
    <w:p>
      <w:pPr>
        <w:jc w:val="left"/>
        <w:keepNext/>
        <w:widowControl/>
        <w:bidi/>
      </w:pPr>
      <w:r>
        <w:rPr>
          <w:rtl/>
          <w:lang w:bidi="ar-EG"/>
        </w:rPr>
        <w:t>وكيل الطالب</w:t>
      </w:r>
    </w:p>
    <w:p>
      <w:pPr>
        <w:jc w:val="left"/>
        <w:keepNext/>
        <w:widowControl/>
        <w:bidi/>
      </w:pPr>
      <w:r>
        <w:rPr>
          <w:rtl/>
          <w:lang w:bidi="ar-EG"/>
        </w:rPr>
        <w:t>الأستاذ/ [اسم المحامي]</w:t>
      </w:r>
    </w:p>
    <w:p>
      <w:pPr>
        <w:jc w:val="left"/>
        <w:keepNext/>
        <w:widowControl/>
        <w:bidi/>
      </w:pPr>
      <w:r>
        <w:rPr>
          <w:rtl/>
          <w:lang w:bidi="ar-EG"/>
        </w:rPr>
        <w:t>المحامي [درجة القيد]</w:t>
      </w:r>
    </w:p>
    <w:p>
      <w:pPr>
        <w:jc w:val="left"/>
        <w:widowControl/>
        <w:bidi/>
      </w:pPr>
      <w:r>
        <w:rPr>
          <w:rtl/>
          <w:lang w:bidi="ar-EG"/>
        </w:rPr>
        <w:t>التوقيع/ [التوقيع]</w:t>
      </w:r>
    </w:p>
    <w:sectPr w:rsidR="00FC693F" w:rsidRPr="0006063C" w:rsidSect="00034616">
      <w:footerReference w:type="default" r:id="rId9"/>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line="312" w:lineRule="auto"/>
    </w:pPr>
    <w:rPr>
      <w:rFonts w:ascii="Arial" w:hAnsi="Arial" w:cs="Arial"/>
      <w:color w:val="000000"/>
      <w:sz w:val="26"/>
      <w:szCs w:val="26"/>
    </w:rPr>
  </w:style>
  <w:style w:type="paragraph" w:styleId="Header">
    <w:name w:val="header"/>
    <w:basedOn w:val="Normal"/>
    <w:link w:val="HeaderChar"/>
    <w:uiPriority w:val="99"/>
    <w:unhideWhenUsed/>
    <w:rsid w:val="00E618BF"/>
    <w:pPr>
      <w:tabs>
        <w:tab w:val="center" w:pos="4680"/>
        <w:tab w:val="right" w:pos="9360"/>
      </w:tabs>
      <w:spacing w:after="140" w:line="312" w:lineRule="auto"/>
    </w:pPr>
    <w:rPr>
      <w:rFonts w:ascii="Arial" w:hAnsi="Arial" w:cs="Arial"/>
      <w:color w:val="000000"/>
      <w:sz w:val="26"/>
      <w:szCs w:val="26"/>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140" w:line="312" w:lineRule="auto"/>
    </w:pPr>
    <w:rPr>
      <w:rFonts w:ascii="Arial" w:hAnsi="Arial" w:cs="Arial"/>
      <w:color w:val="000000"/>
      <w:sz w:val="26"/>
      <w:szCs w:val="26"/>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140" w:line="312" w:lineRule="auto"/>
      <w:outlineLvl w:val="0"/>
    </w:pPr>
    <w:rPr>
      <w:rFonts w:asciiTheme="majorHAnsi" w:eastAsiaTheme="majorEastAsia" w:hAnsiTheme="majorHAnsi" w:cstheme="majorBidi" w:ascii="Arial" w:hAnsi="Arial" w:cs="Arial"/>
      <w:b/>
      <w:bCs/>
      <w:color w:val="000000"/>
      <w:sz w:val="26"/>
      <w:szCs w:val="28"/>
      <w:szCs w:val="26"/>
    </w:rPr>
  </w:style>
  <w:style w:type="paragraph" w:styleId="Heading2">
    <w:name w:val="heading 2"/>
    <w:basedOn w:val="Normal"/>
    <w:next w:val="Normal"/>
    <w:link w:val="Heading2Char"/>
    <w:uiPriority w:val="9"/>
    <w:unhideWhenUsed/>
    <w:qFormat/>
    <w:rsid w:val="00FC693F"/>
    <w:pPr>
      <w:keepNext/>
      <w:keepLines/>
      <w:spacing w:before="200" w:after="140" w:line="312" w:lineRule="auto"/>
      <w:outlineLvl w:val="1"/>
    </w:pPr>
    <w:rPr>
      <w:rFonts w:asciiTheme="majorHAnsi" w:eastAsiaTheme="majorEastAsia" w:hAnsiTheme="majorHAnsi" w:cstheme="majorBidi" w:ascii="Arial" w:hAnsi="Arial" w:cs="Arial"/>
      <w:b/>
      <w:bCs/>
      <w:color w:val="000000"/>
      <w:sz w:val="26"/>
      <w:szCs w:val="26"/>
      <w:szCs w:val="26"/>
    </w:rPr>
  </w:style>
  <w:style w:type="paragraph" w:styleId="Heading3">
    <w:name w:val="heading 3"/>
    <w:basedOn w:val="Normal"/>
    <w:next w:val="Normal"/>
    <w:link w:val="Heading3Char"/>
    <w:uiPriority w:val="9"/>
    <w:unhideWhenUsed/>
    <w:qFormat/>
    <w:rsid w:val="00FC693F"/>
    <w:pPr>
      <w:keepNext/>
      <w:keepLines/>
      <w:spacing w:before="200" w:after="140" w:line="312" w:lineRule="auto"/>
      <w:outlineLvl w:val="2"/>
    </w:pPr>
    <w:rPr>
      <w:rFonts w:asciiTheme="majorHAnsi" w:eastAsiaTheme="majorEastAsia" w:hAnsiTheme="majorHAnsi" w:cstheme="majorBidi" w:ascii="Arial" w:hAnsi="Arial" w:cs="Arial"/>
      <w:b/>
      <w:bCs/>
      <w:color w:val="000000"/>
      <w:sz w:val="26"/>
      <w:szCs w:val="26"/>
    </w:rPr>
  </w:style>
  <w:style w:type="paragraph" w:styleId="Heading4">
    <w:name w:val="heading 4"/>
    <w:basedOn w:val="Normal"/>
    <w:next w:val="Normal"/>
    <w:link w:val="Heading4Char"/>
    <w:uiPriority w:val="9"/>
    <w:semiHidden/>
    <w:unhideWhenUsed/>
    <w:qFormat/>
    <w:rsid w:val="00FC693F"/>
    <w:pPr>
      <w:keepNext/>
      <w:keepLines/>
      <w:spacing w:before="200" w:after="140" w:line="312" w:lineRule="auto"/>
      <w:outlineLvl w:val="3"/>
    </w:pPr>
    <w:rPr>
      <w:rFonts w:asciiTheme="majorHAnsi" w:eastAsiaTheme="majorEastAsia" w:hAnsiTheme="majorHAnsi" w:cstheme="majorBidi" w:ascii="Arial" w:hAnsi="Arial" w:cs="Arial"/>
      <w:b/>
      <w:bCs/>
      <w:i/>
      <w:iCs/>
      <w:color w:val="000000"/>
      <w:sz w:val="26"/>
      <w:szCs w:val="26"/>
    </w:rPr>
  </w:style>
  <w:style w:type="paragraph" w:styleId="Heading5">
    <w:name w:val="heading 5"/>
    <w:basedOn w:val="Normal"/>
    <w:next w:val="Normal"/>
    <w:link w:val="Heading5Char"/>
    <w:uiPriority w:val="9"/>
    <w:semiHidden/>
    <w:unhideWhenUsed/>
    <w:qFormat/>
    <w:rsid w:val="00FC693F"/>
    <w:pPr>
      <w:keepNext/>
      <w:keepLines/>
      <w:spacing w:before="200" w:after="140" w:line="312" w:lineRule="auto"/>
      <w:outlineLvl w:val="4"/>
    </w:pPr>
    <w:rPr>
      <w:rFonts w:asciiTheme="majorHAnsi" w:eastAsiaTheme="majorEastAsia" w:hAnsiTheme="majorHAnsi" w:cstheme="majorBidi" w:ascii="Arial" w:hAnsi="Arial" w:cs="Arial"/>
      <w:color w:val="000000"/>
      <w:sz w:val="26"/>
      <w:szCs w:val="26"/>
    </w:rPr>
  </w:style>
  <w:style w:type="paragraph" w:styleId="Heading6">
    <w:name w:val="heading 6"/>
    <w:basedOn w:val="Normal"/>
    <w:next w:val="Normal"/>
    <w:link w:val="Heading6Char"/>
    <w:uiPriority w:val="9"/>
    <w:semiHidden/>
    <w:unhideWhenUsed/>
    <w:qFormat/>
    <w:rsid w:val="00FC693F"/>
    <w:pPr>
      <w:keepNext/>
      <w:keepLines/>
      <w:spacing w:before="200" w:after="140" w:line="312" w:lineRule="auto"/>
      <w:outlineLvl w:val="5"/>
    </w:pPr>
    <w:rPr>
      <w:rFonts w:asciiTheme="majorHAnsi" w:eastAsiaTheme="majorEastAsia" w:hAnsiTheme="majorHAnsi" w:cstheme="majorBidi" w:ascii="Arial" w:hAnsi="Arial" w:cs="Arial"/>
      <w:i/>
      <w:iCs/>
      <w:color w:val="000000"/>
      <w:sz w:val="26"/>
      <w:szCs w:val="26"/>
    </w:rPr>
  </w:style>
  <w:style w:type="paragraph" w:styleId="Heading7">
    <w:name w:val="heading 7"/>
    <w:basedOn w:val="Normal"/>
    <w:next w:val="Normal"/>
    <w:link w:val="Heading7Char"/>
    <w:uiPriority w:val="9"/>
    <w:semiHidden/>
    <w:unhideWhenUsed/>
    <w:qFormat/>
    <w:rsid w:val="00FC693F"/>
    <w:pPr>
      <w:keepNext/>
      <w:keepLines/>
      <w:spacing w:before="200" w:after="140" w:line="312" w:lineRule="auto"/>
      <w:outlineLvl w:val="6"/>
    </w:pPr>
    <w:rPr>
      <w:rFonts w:asciiTheme="majorHAnsi" w:eastAsiaTheme="majorEastAsia" w:hAnsiTheme="majorHAnsi" w:cstheme="majorBidi" w:ascii="Arial" w:hAnsi="Arial" w:cs="Arial"/>
      <w:i/>
      <w:iCs/>
      <w:color w:val="000000"/>
      <w:sz w:val="26"/>
      <w:szCs w:val="26"/>
    </w:rPr>
  </w:style>
  <w:style w:type="paragraph" w:styleId="Heading8">
    <w:name w:val="heading 8"/>
    <w:basedOn w:val="Normal"/>
    <w:next w:val="Normal"/>
    <w:link w:val="Heading8Char"/>
    <w:uiPriority w:val="9"/>
    <w:semiHidden/>
    <w:unhideWhenUsed/>
    <w:qFormat/>
    <w:rsid w:val="00FC693F"/>
    <w:pPr>
      <w:keepNext/>
      <w:keepLines/>
      <w:spacing w:before="200" w:after="140" w:line="312" w:lineRule="auto"/>
      <w:outlineLvl w:val="7"/>
    </w:pPr>
    <w:rPr>
      <w:rFonts w:asciiTheme="majorHAnsi" w:eastAsiaTheme="majorEastAsia" w:hAnsiTheme="majorHAnsi" w:cstheme="majorBidi" w:ascii="Arial" w:hAnsi="Arial" w:cs="Arial"/>
      <w:color w:val="000000"/>
      <w:sz w:val="26"/>
      <w:szCs w:val="20"/>
      <w:szCs w:val="26"/>
    </w:rPr>
  </w:style>
  <w:style w:type="paragraph" w:styleId="Heading9">
    <w:name w:val="heading 9"/>
    <w:basedOn w:val="Normal"/>
    <w:next w:val="Normal"/>
    <w:link w:val="Heading9Char"/>
    <w:uiPriority w:val="9"/>
    <w:semiHidden/>
    <w:unhideWhenUsed/>
    <w:qFormat/>
    <w:rsid w:val="00FC693F"/>
    <w:pPr>
      <w:keepNext/>
      <w:keepLines/>
      <w:spacing w:before="200" w:after="140" w:line="312" w:lineRule="auto"/>
      <w:outlineLvl w:val="8"/>
    </w:pPr>
    <w:rPr>
      <w:rFonts w:asciiTheme="majorHAnsi" w:eastAsiaTheme="majorEastAsia" w:hAnsiTheme="majorHAnsi" w:cstheme="majorBidi" w:ascii="Arial" w:hAnsi="Arial" w:cs="Arial"/>
      <w:i/>
      <w:iCs/>
      <w:color w:val="000000"/>
      <w:sz w:val="26"/>
      <w:szCs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140" w:line="312" w:lineRule="auto"/>
    </w:pPr>
    <w:rPr>
      <w:rFonts w:ascii="Arial" w:hAnsi="Arial" w:cs="Arial"/>
      <w:color w:val="000000"/>
      <w:sz w:val="26"/>
      <w:szCs w:val="26"/>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312" w:lineRule="auto"/>
      <w:contextualSpacing/>
    </w:pPr>
    <w:rPr>
      <w:rFonts w:asciiTheme="majorHAnsi" w:eastAsiaTheme="majorEastAsia" w:hAnsiTheme="majorHAnsi" w:cstheme="majorBidi" w:ascii="Arial" w:hAnsi="Arial" w:cs="Arial"/>
      <w:color w:val="000000"/>
      <w:spacing w:val="5"/>
      <w:kern w:val="28"/>
      <w:sz w:val="26"/>
      <w:szCs w:val="52"/>
      <w:szCs w:val="26"/>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140" w:line="312" w:lineRule="auto"/>
    </w:pPr>
    <w:rPr>
      <w:rFonts w:asciiTheme="majorHAnsi" w:eastAsiaTheme="majorEastAsia" w:hAnsiTheme="majorHAnsi" w:cstheme="majorBidi" w:ascii="Arial" w:hAnsi="Arial" w:cs="Arial"/>
      <w:i/>
      <w:iCs/>
      <w:color w:val="000000"/>
      <w:spacing w:val="15"/>
      <w:sz w:val="26"/>
      <w:szCs w:val="24"/>
      <w:szCs w:val="26"/>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spacing w:after="140" w:line="312" w:lineRule="auto"/>
      <w:ind w:left="720"/>
      <w:contextualSpacing/>
    </w:pPr>
    <w:rPr>
      <w:rFonts w:ascii="Arial" w:hAnsi="Arial" w:cs="Arial"/>
      <w:color w:val="000000"/>
      <w:sz w:val="26"/>
      <w:szCs w:val="26"/>
    </w:rPr>
  </w:style>
  <w:style w:type="paragraph" w:styleId="BodyText">
    <w:name w:val="Body Text"/>
    <w:basedOn w:val="Normal"/>
    <w:link w:val="BodyTextChar"/>
    <w:uiPriority w:val="99"/>
    <w:unhideWhenUsed/>
    <w:rsid w:val="00AA1D8D"/>
    <w:pPr>
      <w:spacing w:after="140" w:line="312" w:lineRule="auto"/>
    </w:pPr>
    <w:rPr>
      <w:rFonts w:ascii="Arial" w:hAnsi="Arial" w:cs="Arial"/>
      <w:color w:val="000000"/>
      <w:sz w:val="26"/>
      <w:szCs w:val="26"/>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40" w:line="312" w:lineRule="auto"/>
    </w:pPr>
    <w:rPr>
      <w:rFonts w:ascii="Arial" w:hAnsi="Arial" w:cs="Arial"/>
      <w:color w:val="000000"/>
      <w:sz w:val="26"/>
      <w:szCs w:val="26"/>
    </w:r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40" w:line="312" w:lineRule="auto"/>
    </w:pPr>
    <w:rPr>
      <w:rFonts w:ascii="Arial" w:hAnsi="Arial" w:cs="Arial"/>
      <w:color w:val="000000"/>
      <w:sz w:val="26"/>
      <w:szCs w:val="16"/>
      <w:szCs w:val="2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spacing w:after="140" w:line="312" w:lineRule="auto"/>
      <w:ind w:left="360" w:hanging="360"/>
      <w:contextualSpacing/>
    </w:pPr>
    <w:rPr>
      <w:rFonts w:ascii="Arial" w:hAnsi="Arial" w:cs="Arial"/>
      <w:color w:val="000000"/>
      <w:sz w:val="26"/>
      <w:szCs w:val="26"/>
    </w:rPr>
  </w:style>
  <w:style w:type="paragraph" w:styleId="List2">
    <w:name w:val="List 2"/>
    <w:basedOn w:val="Normal"/>
    <w:uiPriority w:val="99"/>
    <w:unhideWhenUsed/>
    <w:rsid w:val="00326F90"/>
    <w:pPr>
      <w:spacing w:after="140" w:line="312" w:lineRule="auto"/>
      <w:ind w:left="720" w:hanging="360"/>
      <w:contextualSpacing/>
    </w:pPr>
    <w:rPr>
      <w:rFonts w:ascii="Arial" w:hAnsi="Arial" w:cs="Arial"/>
      <w:color w:val="000000"/>
      <w:sz w:val="26"/>
      <w:szCs w:val="26"/>
    </w:rPr>
  </w:style>
  <w:style w:type="paragraph" w:styleId="List3">
    <w:name w:val="List 3"/>
    <w:basedOn w:val="Normal"/>
    <w:uiPriority w:val="99"/>
    <w:unhideWhenUsed/>
    <w:rsid w:val="00326F90"/>
    <w:pPr>
      <w:spacing w:after="140" w:line="312" w:lineRule="auto"/>
      <w:ind w:left="1080" w:hanging="360"/>
      <w:contextualSpacing/>
    </w:pPr>
    <w:rPr>
      <w:rFonts w:ascii="Arial" w:hAnsi="Arial" w:cs="Arial"/>
      <w:color w:val="000000"/>
      <w:sz w:val="26"/>
      <w:szCs w:val="26"/>
    </w:rPr>
  </w:style>
  <w:style w:type="paragraph" w:styleId="ListBullet">
    <w:name w:val="List Bullet"/>
    <w:basedOn w:val="Normal"/>
    <w:uiPriority w:val="99"/>
    <w:unhideWhenUsed/>
    <w:rsid w:val="00326F90"/>
    <w:pPr>
      <w:numPr>
        <w:numId w:val="1"/>
      </w:numPr>
      <w:spacing w:after="140" w:line="312" w:lineRule="auto"/>
      <w:contextualSpacing/>
    </w:pPr>
    <w:rPr>
      <w:rFonts w:ascii="Arial" w:hAnsi="Arial" w:cs="Arial"/>
      <w:color w:val="000000"/>
      <w:sz w:val="26"/>
      <w:szCs w:val="26"/>
    </w:rPr>
  </w:style>
  <w:style w:type="paragraph" w:styleId="ListBullet2">
    <w:name w:val="List Bullet 2"/>
    <w:basedOn w:val="Normal"/>
    <w:uiPriority w:val="99"/>
    <w:unhideWhenUsed/>
    <w:rsid w:val="00326F90"/>
    <w:pPr>
      <w:numPr>
        <w:numId w:val="2"/>
      </w:numPr>
      <w:spacing w:after="140" w:line="312" w:lineRule="auto"/>
      <w:contextualSpacing/>
    </w:pPr>
    <w:rPr>
      <w:rFonts w:ascii="Arial" w:hAnsi="Arial" w:cs="Arial"/>
      <w:color w:val="000000"/>
      <w:sz w:val="26"/>
      <w:szCs w:val="26"/>
    </w:rPr>
  </w:style>
  <w:style w:type="paragraph" w:styleId="ListBullet3">
    <w:name w:val="List Bullet 3"/>
    <w:basedOn w:val="Normal"/>
    <w:uiPriority w:val="99"/>
    <w:unhideWhenUsed/>
    <w:rsid w:val="00326F90"/>
    <w:pPr>
      <w:numPr>
        <w:numId w:val="3"/>
      </w:numPr>
      <w:spacing w:after="140" w:line="312" w:lineRule="auto"/>
      <w:contextualSpacing/>
    </w:pPr>
    <w:rPr>
      <w:rFonts w:ascii="Arial" w:hAnsi="Arial" w:cs="Arial"/>
      <w:color w:val="000000"/>
      <w:sz w:val="26"/>
      <w:szCs w:val="26"/>
    </w:rPr>
  </w:style>
  <w:style w:type="paragraph" w:styleId="ListNumber">
    <w:name w:val="List Number"/>
    <w:basedOn w:val="Normal"/>
    <w:uiPriority w:val="99"/>
    <w:unhideWhenUsed/>
    <w:rsid w:val="00326F90"/>
    <w:pPr>
      <w:numPr>
        <w:numId w:val="5"/>
      </w:numPr>
      <w:spacing w:after="140" w:line="312" w:lineRule="auto"/>
      <w:contextualSpacing/>
    </w:pPr>
    <w:rPr>
      <w:rFonts w:ascii="Arial" w:hAnsi="Arial" w:cs="Arial"/>
      <w:color w:val="000000"/>
      <w:sz w:val="26"/>
      <w:szCs w:val="26"/>
    </w:rPr>
  </w:style>
  <w:style w:type="paragraph" w:styleId="ListNumber2">
    <w:name w:val="List Number 2"/>
    <w:basedOn w:val="Normal"/>
    <w:uiPriority w:val="99"/>
    <w:unhideWhenUsed/>
    <w:rsid w:val="0029639D"/>
    <w:pPr>
      <w:numPr>
        <w:numId w:val="6"/>
      </w:numPr>
      <w:spacing w:after="140" w:line="312" w:lineRule="auto"/>
      <w:contextualSpacing/>
    </w:pPr>
    <w:rPr>
      <w:rFonts w:ascii="Arial" w:hAnsi="Arial" w:cs="Arial"/>
      <w:color w:val="000000"/>
      <w:sz w:val="26"/>
      <w:szCs w:val="26"/>
    </w:rPr>
  </w:style>
  <w:style w:type="paragraph" w:styleId="ListNumber3">
    <w:name w:val="List Number 3"/>
    <w:basedOn w:val="Normal"/>
    <w:uiPriority w:val="99"/>
    <w:unhideWhenUsed/>
    <w:rsid w:val="0029639D"/>
    <w:pPr>
      <w:numPr>
        <w:numId w:val="7"/>
      </w:numPr>
      <w:spacing w:after="140" w:line="312" w:lineRule="auto"/>
      <w:contextualSpacing/>
    </w:pPr>
    <w:rPr>
      <w:rFonts w:ascii="Arial" w:hAnsi="Arial" w:cs="Arial"/>
      <w:color w:val="000000"/>
      <w:sz w:val="26"/>
      <w:szCs w:val="26"/>
    </w:rPr>
  </w:style>
  <w:style w:type="paragraph" w:styleId="ListContinue">
    <w:name w:val="List Continue"/>
    <w:basedOn w:val="Normal"/>
    <w:uiPriority w:val="99"/>
    <w:unhideWhenUsed/>
    <w:rsid w:val="0029639D"/>
    <w:pPr>
      <w:spacing w:after="140" w:line="312" w:lineRule="auto"/>
      <w:ind w:left="360"/>
      <w:contextualSpacing/>
    </w:pPr>
    <w:rPr>
      <w:rFonts w:ascii="Arial" w:hAnsi="Arial" w:cs="Arial"/>
      <w:color w:val="000000"/>
      <w:sz w:val="26"/>
      <w:szCs w:val="26"/>
    </w:rPr>
  </w:style>
  <w:style w:type="paragraph" w:styleId="ListContinue2">
    <w:name w:val="List Continue 2"/>
    <w:basedOn w:val="Normal"/>
    <w:uiPriority w:val="99"/>
    <w:unhideWhenUsed/>
    <w:rsid w:val="0029639D"/>
    <w:pPr>
      <w:spacing w:after="140" w:line="312" w:lineRule="auto"/>
      <w:ind w:left="720"/>
      <w:contextualSpacing/>
    </w:pPr>
    <w:rPr>
      <w:rFonts w:ascii="Arial" w:hAnsi="Arial" w:cs="Arial"/>
      <w:color w:val="000000"/>
      <w:sz w:val="26"/>
      <w:szCs w:val="26"/>
    </w:rPr>
  </w:style>
  <w:style w:type="paragraph" w:styleId="ListContinue3">
    <w:name w:val="List Continue 3"/>
    <w:basedOn w:val="Normal"/>
    <w:uiPriority w:val="99"/>
    <w:unhideWhenUsed/>
    <w:rsid w:val="0029639D"/>
    <w:pPr>
      <w:spacing w:after="140" w:line="312" w:lineRule="auto"/>
      <w:ind w:left="1080"/>
      <w:contextualSpacing/>
    </w:pPr>
    <w:rPr>
      <w:rFonts w:ascii="Arial" w:hAnsi="Arial" w:cs="Arial"/>
      <w:color w:val="000000"/>
      <w:sz w:val="26"/>
      <w:szCs w:val="26"/>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spacing w:after="140" w:line="312" w:lineRule="auto"/>
    </w:pPr>
    <w:rPr>
      <w:rFonts w:ascii="Arial" w:hAnsi="Arial" w:cs="Arial"/>
      <w:color w:val="000000"/>
      <w:sz w:val="26"/>
      <w:szCs w:val="20"/>
      <w:szCs w:val="26"/>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spacing w:after="140" w:line="312" w:lineRule="auto"/>
    </w:pPr>
    <w:rPr>
      <w:rFonts w:ascii="Arial" w:hAnsi="Arial" w:cs="Arial"/>
      <w:i/>
      <w:iCs/>
      <w:color w:val="000000"/>
      <w:sz w:val="26"/>
      <w:szCs w:val="26"/>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312" w:lineRule="auto" w:after="140"/>
    </w:pPr>
    <w:rPr>
      <w:rFonts w:ascii="Arial" w:hAnsi="Arial" w:cs="Arial"/>
      <w:b/>
      <w:bCs/>
      <w:color w:val="000000"/>
      <w:sz w:val="26"/>
      <w:szCs w:val="18"/>
      <w:szCs w:val="26"/>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140" w:line="312" w:lineRule="auto"/>
      <w:ind w:left="936" w:right="936"/>
    </w:pPr>
    <w:rPr>
      <w:rFonts w:ascii="Arial" w:hAnsi="Arial" w:cs="Arial"/>
      <w:b/>
      <w:bCs/>
      <w:i/>
      <w:iCs/>
      <w:color w:val="000000"/>
      <w:sz w:val="26"/>
      <w:szCs w:val="26"/>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spacing w:after="140" w:line="312" w:lineRule="auto"/>
      <w:outlineLvl w:val="9"/>
    </w:pPr>
    <w:rPr>
      <w:rFonts w:ascii="Arial" w:hAnsi="Arial" w:cs="Arial"/>
      <w:color w:val="000000"/>
      <w:sz w:val="26"/>
      <w:szCs w:val="26"/>
    </w:r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صحيفة دعوى فسخ بيع منقول لعدم التسليم ورد الثمن</dc:title>
  <dc:subject>صيغة صحيفة دعوى</dc:subject>
  <dc:creator>Mekawy Law Firm</dc:creator>
  <cp:keywords/>
  <dc:description/>
  <cp:lastModifiedBy/>
  <cp:revision>1</cp:revision>
  <dcterms:created xsi:type="dcterms:W3CDTF">2013-12-23T23:15:00Z</dcterms:created>
  <dcterms:modified xsi:type="dcterms:W3CDTF">2013-12-23T23:15:00Z</dcterms:modified>
  <cp:category/>
</cp:coreProperties>
</file>