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20"/>
        <w:jc w:val="center"/>
        <w:bidi/>
      </w:pPr>
      <w:r>
        <w:rPr>
          <w:b/>
          <w:sz w:val="38"/>
          <w:rtl/>
          <w:lang w:bidi="ar-EG"/>
        </w:rPr>
        <w:t>صحيفة استئناف حكم برفض دعوى صحة توقيع لتناوله أصل الحق</w:t>
      </w:r>
    </w:p>
    <w:p>
      <w:pPr>
        <w:jc w:val="left"/>
        <w:widowControl/>
        <w:bidi/>
      </w:pPr>
      <w:r>
        <w:rPr>
          <w:rtl/>
          <w:lang w:bidi="ar-EG"/>
        </w:rPr>
        <w:t>إنه في يوم [اليوم] الموافق [التاريخ]، الساعة [الساعة].</w:t>
      </w:r>
    </w:p>
    <w:p>
      <w:pPr>
        <w:jc w:val="left"/>
        <w:widowControl/>
        <w:bidi/>
      </w:pPr>
      <w:r>
        <w:rPr>
          <w:rtl/>
          <w:lang w:bidi="ar-EG"/>
        </w:rPr>
        <w:t>بناء على طلب السيد/ [اسم المستأنف رباعيا]، ومهنته [المهنة]، المقيم في [العنوان الكامل]، ومحله المختار مكتب الأستاذ/ [اسم المحامي]، المحامي، الكائن في [عنوان المكتب].</w:t>
      </w:r>
    </w:p>
    <w:p>
      <w:pPr>
        <w:jc w:val="left"/>
        <w:widowControl/>
        <w:bidi/>
      </w:pPr>
      <w:r>
        <w:rPr>
          <w:rtl/>
          <w:lang w:bidi="ar-EG"/>
        </w:rPr>
        <w:t>أنا [اسم المحضر] محضر محكمة [اسم المحكمة] قد انتقلت في التاريخ المبين أعلاه إلى محل إقامة:</w:t>
      </w:r>
    </w:p>
    <w:p>
      <w:pPr>
        <w:jc w:val="left"/>
        <w:widowControl/>
        <w:bidi/>
      </w:pPr>
      <w:r>
        <w:rPr>
          <w:rtl/>
          <w:lang w:bidi="ar-EG"/>
        </w:rPr>
        <w:t>السيد/ [اسم المستأنف عليه رباعيا]، ومهنته [المهنة]، المقيم في [العنوان الكامل].</w:t>
      </w:r>
    </w:p>
    <w:p>
      <w:pPr>
        <w:jc w:val="left"/>
        <w:widowControl/>
        <w:bidi/>
      </w:pPr>
      <w:r>
        <w:rPr>
          <w:rtl/>
          <w:lang w:bidi="ar-EG"/>
        </w:rPr>
        <w:t>مخاطبا مع/ [اسم مستلم الإعلان وصفته].</w:t>
      </w:r>
    </w:p>
    <w:p>
      <w:pPr>
        <w:jc w:val="left"/>
        <w:widowControl/>
        <w:bidi/>
      </w:pPr>
      <w:r>
        <w:rPr>
          <w:rtl/>
          <w:lang w:bidi="ar-EG"/>
        </w:rPr>
        <w:t>وأعلنته بالآتي</w:t>
      </w:r>
    </w:p>
    <w:p>
      <w:pPr>
        <w:pStyle w:val="Heading1"/>
        <w:jc w:val="left"/>
        <w:keepNext/>
        <w:bidi/>
      </w:pPr>
      <w:r>
        <w:rPr>
          <w:b/>
          <w:sz w:val="28"/>
          <w:rtl/>
          <w:lang w:bidi="ar-EG"/>
        </w:rPr>
        <w:t>الحكم المستأنف ووقائع النزاع</w:t>
      </w:r>
    </w:p>
    <w:p>
      <w:pPr>
        <w:jc w:val="left"/>
        <w:widowControl/>
        <w:bidi/>
      </w:pPr>
      <w:r>
        <w:rPr>
          <w:rtl/>
          <w:lang w:bidi="ar-EG"/>
        </w:rPr>
        <w:t>أقام المستأنف الدعوى رقم [الرقم] لسنة [السنة] أمام محكمة [المحكمة]، طالبا الحكم بصحة توقيع المستأنف عليه على عقد البيع العرفي المؤرخ [التاريخ]، وقدم أصل المحرر بحافظة مستنداته بجلسة [التاريخ].</w:t>
      </w:r>
    </w:p>
    <w:p>
      <w:pPr>
        <w:jc w:val="left"/>
        <w:widowControl/>
        <w:bidi/>
      </w:pPr>
      <w:r>
        <w:rPr>
          <w:rtl/>
          <w:lang w:bidi="ar-EG"/>
        </w:rPr>
        <w:t>وبجلسة [تاريخ الحكم] قضت المحكمة بـ[منطوق الحكم المستأنف كاملا]. وأقامت قضاءها برفض الدعوى على أن المستأنف لم يقدم سند ملكية البائع للمبيع، وأنه لا يمكن القضاء بصحة توقيعه قبل ثبوت ملكيته. ولم يفصل الحكم في نسبة التوقيع إلى المستأنف عليه أو يحققها، رغم انحصار الطلبات فيها.</w:t>
      </w:r>
    </w:p>
    <w:p>
      <w:pPr>
        <w:jc w:val="left"/>
        <w:widowControl/>
        <w:bidi/>
      </w:pPr>
      <w:r>
        <w:rPr>
          <w:rtl/>
          <w:lang w:bidi="ar-EG"/>
        </w:rPr>
        <w:t>وهذا هو الحكم الذي يستأنفه الطالب، في كامل ما قضى به من رفض دعواه وإلزامه بالمصروفات. وقد صدر الحكم في [التاريخ]، وأودعت صحيفة هذا الاستئناف في [تاريخ الإيداع] خلال الميعاد القانوني للطعن.</w:t>
      </w:r>
    </w:p>
    <w:p>
      <w:pPr>
        <w:pStyle w:val="Heading1"/>
        <w:jc w:val="left"/>
        <w:keepNext/>
        <w:bidi/>
      </w:pPr>
      <w:r>
        <w:rPr>
          <w:b/>
          <w:sz w:val="28"/>
          <w:rtl/>
          <w:lang w:bidi="ar-EG"/>
        </w:rPr>
        <w:t>أسباب الاستئناف</w:t>
      </w:r>
    </w:p>
    <w:p>
      <w:pPr>
        <w:jc w:val="left"/>
        <w:keepNext/>
        <w:widowControl/>
        <w:bidi/>
      </w:pPr>
      <w:r>
        <w:rPr>
          <w:rtl/>
          <w:lang w:bidi="ar-EG"/>
        </w:rPr>
        <w:t>أولا: الخطأ في تحديد نطاق الدعوى وتطبيق القانون.</w:t>
      </w:r>
    </w:p>
    <w:p>
      <w:pPr>
        <w:jc w:val="left"/>
        <w:widowControl/>
        <w:bidi/>
      </w:pPr>
      <w:r>
        <w:rPr>
          <w:rtl/>
          <w:lang w:bidi="ar-EG"/>
        </w:rPr>
        <w:t>دعوى صحة التوقيع المنصوص عليها في المادة 45 من قانون الإثبات دعوى تحفظية تتعلق بنسبة التوقيع على المحرر العرفي إلى صاحبه. ولم يطلب المستأنف ثبوت ملكية المبيع أو صحة البيع ونفاذه، فلا يجوز تعليق الفصل في توقيع المستأنف عليه على تقديم سند ملكيته. وإذ جعل الحكم بحث أصل الحق شرطا لقبول الطلب التحفظي، فقد أخضع الدعوى لشرط خارج عن موضوعها.</w:t>
      </w:r>
    </w:p>
    <w:p>
      <w:pPr>
        <w:jc w:val="left"/>
        <w:keepNext/>
        <w:widowControl/>
        <w:bidi/>
      </w:pPr>
      <w:r>
        <w:rPr>
          <w:rtl/>
          <w:lang w:bidi="ar-EG"/>
        </w:rPr>
        <w:t>ثانيا: إغفال بحث المحرر محل الطلب.</w:t>
      </w:r>
    </w:p>
    <w:p>
      <w:pPr>
        <w:jc w:val="left"/>
        <w:widowControl/>
        <w:bidi/>
      </w:pPr>
      <w:r>
        <w:rPr>
          <w:rtl/>
          <w:lang w:bidi="ar-EG"/>
        </w:rPr>
        <w:t>قدم المستأنف أصل العقد بجلسة [التاريخ]، وهو المحرر الذي انصبت عليه طلباته. غير أن الحكم لم يبحث نسبة التوقيع، ولم يحدد موقف المستأنف عليه منه، وانتهى إلى رفض الدعوى لسبب يتصل بملكية المبيع. وبذلك لم يواجه المسألة التي طرحتها الدعوى، مع أن الفصل فيها هو مناط الطلب.</w:t>
      </w:r>
    </w:p>
    <w:p>
      <w:pPr>
        <w:jc w:val="left"/>
        <w:widowControl/>
        <w:bidi/>
      </w:pPr>
      <w:r>
        <w:rPr>
          <w:rtl/>
          <w:lang w:bidi="ar-EG"/>
        </w:rPr>
        <w:t>ويتمسك المستأنف بعرض أصل العقد على المحكمة، وباتخاذ إجراءات تحقيق التوقيع متى ثار بشأنه إنكار أو ادعاء يستلزم التحقيق، دون أن يطلب الفصل في صحة التصرف الموضوعي.</w:t>
      </w:r>
    </w:p>
    <w:p>
      <w:pPr>
        <w:jc w:val="left"/>
        <w:keepNext/>
        <w:widowControl/>
        <w:bidi/>
      </w:pPr>
      <w:r>
        <w:rPr>
          <w:rtl/>
          <w:lang w:bidi="ar-EG"/>
        </w:rPr>
        <w:t>بناء عليه</w:t>
      </w:r>
    </w:p>
    <w:p>
      <w:pPr>
        <w:jc w:val="left"/>
        <w:widowControl/>
        <w:bidi/>
      </w:pPr>
      <w:r>
        <w:rPr>
          <w:rtl/>
          <w:lang w:bidi="ar-EG"/>
        </w:rPr>
        <w:t>أنا المحضر سالف الذكر قد انتقلت إلى محل إقامة المعلن إليه، وسلمته صورة من هذه الصحيفة، وكلفته الحضور أمام محكمة [اسم محكمة الاستئناف المختصة]، الدائرة [رقم الدائرة]، الكائن مقرها في [العنوان]، بجلستها التي ستنعقد علنا يوم [اليوم] الموافق [تاريخ الجلسة]، من الساعة التاسعة صباحا وما بعدها، ليسمع الحكم بالطلبات الآتية</w:t>
      </w:r>
    </w:p>
    <w:p>
      <w:pPr>
        <w:pStyle w:val="Heading1"/>
        <w:jc w:val="left"/>
        <w:keepNext/>
        <w:bidi/>
      </w:pPr>
      <w:r>
        <w:rPr>
          <w:b/>
          <w:sz w:val="28"/>
          <w:rtl/>
          <w:lang w:bidi="ar-EG"/>
        </w:rPr>
        <w:t>الطلبات</w:t>
      </w:r>
    </w:p>
    <w:p>
      <w:pPr>
        <w:jc w:val="left"/>
        <w:keepNext/>
        <w:widowControl/>
        <w:bidi/>
      </w:pPr>
      <w:r>
        <w:rPr>
          <w:rtl/>
          <w:lang w:bidi="ar-EG"/>
        </w:rPr>
        <w:t>أولا: بقبول الاستئناف شكلا.</w:t>
      </w:r>
    </w:p>
    <w:p>
      <w:pPr>
        <w:jc w:val="left"/>
        <w:widowControl/>
        <w:bidi/>
      </w:pPr>
      <w:r>
        <w:rPr>
          <w:rtl/>
          <w:lang w:bidi="ar-EG"/>
        </w:rPr>
        <w:t>ثانيا: وفي الموضوع بإلغاء الحكم الصادر في الدعوى رقم [الرقم] لسنة [السنة] من محكمة [المحكمة] بجلسة [التاريخ]، والقضاء بصحة توقيع المستأنف عليه على عقد البيع العرفي المؤرخ [التاريخ]، بعد تحقيق التوقيع عند الاقتضاء.</w:t>
      </w:r>
    </w:p>
    <w:p>
      <w:pPr>
        <w:jc w:val="left"/>
        <w:widowControl/>
        <w:bidi/>
      </w:pPr>
      <w:r>
        <w:rPr>
          <w:rtl/>
          <w:lang w:bidi="ar-EG"/>
        </w:rPr>
        <w:t>مع إلزام المستأنف عليه بمصروفات درجتي التقاضي ومقابل أتعاب المحاماة عنهما.</w:t>
      </w:r>
    </w:p>
    <w:p>
      <w:pPr>
        <w:jc w:val="left"/>
        <w:keepNext/>
        <w:widowControl/>
        <w:bidi/>
      </w:pPr>
      <w:r>
        <w:rPr>
          <w:rtl/>
          <w:lang w:bidi="ar-EG"/>
        </w:rPr>
        <w:t>ولأجل العلم.</w:t>
      </w:r>
    </w:p>
    <w:p>
      <w:pPr>
        <w:jc w:val="left"/>
        <w:keepNext/>
        <w:widowControl/>
        <w:bidi/>
      </w:pPr>
      <w:r>
        <w:rPr>
          <w:rtl/>
          <w:lang w:bidi="ar-EG"/>
        </w:rPr>
        <w:t>وكيل المستأنف</w:t>
      </w:r>
    </w:p>
    <w:p>
      <w:pPr>
        <w:jc w:val="left"/>
        <w:keepNext/>
        <w:widowControl/>
        <w:bidi/>
      </w:pPr>
      <w:r>
        <w:rPr>
          <w:rtl/>
          <w:lang w:bidi="ar-EG"/>
        </w:rPr>
        <w:t>الأستاذ/ [اسم المحامي]</w:t>
      </w:r>
    </w:p>
    <w:p>
      <w:pPr>
        <w:jc w:val="left"/>
        <w:keepNext/>
        <w:widowControl/>
        <w:bidi/>
      </w:pPr>
      <w:r>
        <w:rPr>
          <w:rtl/>
          <w:lang w:bidi="ar-EG"/>
        </w:rPr>
        <w:t>المحامي [درجة القيد]</w:t>
      </w:r>
    </w:p>
    <w:p>
      <w:pPr>
        <w:jc w:val="left"/>
        <w:widowControl/>
        <w:bidi/>
      </w:pPr>
      <w:r>
        <w:rPr>
          <w:rtl/>
          <w:lang w:bidi="ar-EG"/>
        </w:rPr>
        <w:t>التوقيع/ [التوقيع]</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312" w:lineRule="auto"/>
    </w:pPr>
    <w:rPr>
      <w:rFonts w:ascii="Arial" w:hAnsi="Arial" w:cs="Arial"/>
      <w:color w:val="000000"/>
      <w:sz w:val="26"/>
      <w:szCs w:val="26"/>
    </w:rPr>
  </w:style>
  <w:style w:type="paragraph" w:styleId="Header">
    <w:name w:val="header"/>
    <w:basedOn w:val="Normal"/>
    <w:link w:val="HeaderChar"/>
    <w:uiPriority w:val="99"/>
    <w:unhideWhenUsed/>
    <w:rsid w:val="00E618BF"/>
    <w:pPr>
      <w:tabs>
        <w:tab w:val="center" w:pos="4680"/>
        <w:tab w:val="right" w:pos="9360"/>
      </w:tabs>
      <w:spacing w:after="140" w:line="312" w:lineRule="auto"/>
    </w:pPr>
    <w:rPr>
      <w:rFonts w:ascii="Arial" w:hAnsi="Arial" w:cs="Arial"/>
      <w:color w:val="000000"/>
      <w:sz w:val="26"/>
      <w:szCs w:val="2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312" w:lineRule="auto"/>
    </w:pPr>
    <w:rPr>
      <w:rFonts w:ascii="Arial" w:hAnsi="Arial" w:cs="Arial"/>
      <w:color w:val="000000"/>
      <w:sz w:val="26"/>
      <w:szCs w:val="2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312" w:lineRule="auto"/>
      <w:outlineLvl w:val="0"/>
    </w:pPr>
    <w:rPr>
      <w:rFonts w:asciiTheme="majorHAnsi" w:eastAsiaTheme="majorEastAsia" w:hAnsiTheme="majorHAnsi" w:cstheme="majorBidi" w:ascii="Arial" w:hAnsi="Arial" w:cs="Arial"/>
      <w:b/>
      <w:bCs/>
      <w:color w:val="000000"/>
      <w:sz w:val="26"/>
      <w:szCs w:val="28"/>
      <w:szCs w:val="26"/>
    </w:rPr>
  </w:style>
  <w:style w:type="paragraph" w:styleId="Heading2">
    <w:name w:val="heading 2"/>
    <w:basedOn w:val="Normal"/>
    <w:next w:val="Normal"/>
    <w:link w:val="Heading2Char"/>
    <w:uiPriority w:val="9"/>
    <w:unhideWhenUsed/>
    <w:qFormat/>
    <w:rsid w:val="00FC693F"/>
    <w:pPr>
      <w:keepNext/>
      <w:keepLines/>
      <w:spacing w:before="200" w:after="140" w:line="312" w:lineRule="auto"/>
      <w:outlineLvl w:val="1"/>
    </w:pPr>
    <w:rPr>
      <w:rFonts w:asciiTheme="majorHAnsi" w:eastAsiaTheme="majorEastAsia" w:hAnsiTheme="majorHAnsi" w:cstheme="majorBidi" w:ascii="Arial" w:hAnsi="Arial" w:cs="Arial"/>
      <w:b/>
      <w:bCs/>
      <w:color w:val="000000"/>
      <w:sz w:val="26"/>
      <w:szCs w:val="26"/>
      <w:szCs w:val="26"/>
    </w:rPr>
  </w:style>
  <w:style w:type="paragraph" w:styleId="Heading3">
    <w:name w:val="heading 3"/>
    <w:basedOn w:val="Normal"/>
    <w:next w:val="Normal"/>
    <w:link w:val="Heading3Char"/>
    <w:uiPriority w:val="9"/>
    <w:unhideWhenUsed/>
    <w:qFormat/>
    <w:rsid w:val="00FC693F"/>
    <w:pPr>
      <w:keepNext/>
      <w:keepLines/>
      <w:spacing w:before="200" w:after="140" w:line="312" w:lineRule="auto"/>
      <w:outlineLvl w:val="2"/>
    </w:pPr>
    <w:rPr>
      <w:rFonts w:asciiTheme="majorHAnsi" w:eastAsiaTheme="majorEastAsia" w:hAnsiTheme="majorHAnsi" w:cstheme="majorBidi" w:ascii="Arial" w:hAnsi="Arial" w:cs="Arial"/>
      <w:b/>
      <w:bCs/>
      <w:color w:val="000000"/>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140" w:line="312" w:lineRule="auto"/>
      <w:outlineLvl w:val="3"/>
    </w:pPr>
    <w:rPr>
      <w:rFonts w:asciiTheme="majorHAnsi" w:eastAsiaTheme="majorEastAsia" w:hAnsiTheme="majorHAnsi" w:cstheme="majorBidi" w:ascii="Arial" w:hAnsi="Arial" w:cs="Arial"/>
      <w:b/>
      <w:bCs/>
      <w:i/>
      <w:iCs/>
      <w:color w:val="000000"/>
      <w:sz w:val="26"/>
      <w:szCs w:val="26"/>
    </w:rPr>
  </w:style>
  <w:style w:type="paragraph" w:styleId="Heading5">
    <w:name w:val="heading 5"/>
    <w:basedOn w:val="Normal"/>
    <w:next w:val="Normal"/>
    <w:link w:val="Heading5Char"/>
    <w:uiPriority w:val="9"/>
    <w:semiHidden/>
    <w:unhideWhenUsed/>
    <w:qFormat/>
    <w:rsid w:val="00FC693F"/>
    <w:pPr>
      <w:keepNext/>
      <w:keepLines/>
      <w:spacing w:before="200" w:after="140" w:line="312" w:lineRule="auto"/>
      <w:outlineLvl w:val="4"/>
    </w:pPr>
    <w:rPr>
      <w:rFonts w:asciiTheme="majorHAnsi" w:eastAsiaTheme="majorEastAsia" w:hAnsiTheme="majorHAnsi" w:cstheme="majorBidi" w:ascii="Arial" w:hAnsi="Arial" w:cs="Arial"/>
      <w:color w:val="000000"/>
      <w:sz w:val="26"/>
      <w:szCs w:val="26"/>
    </w:rPr>
  </w:style>
  <w:style w:type="paragraph" w:styleId="Heading6">
    <w:name w:val="heading 6"/>
    <w:basedOn w:val="Normal"/>
    <w:next w:val="Normal"/>
    <w:link w:val="Heading6Char"/>
    <w:uiPriority w:val="9"/>
    <w:semiHidden/>
    <w:unhideWhenUsed/>
    <w:qFormat/>
    <w:rsid w:val="00FC693F"/>
    <w:pPr>
      <w:keepNext/>
      <w:keepLines/>
      <w:spacing w:before="200" w:after="140" w:line="312" w:lineRule="auto"/>
      <w:outlineLvl w:val="5"/>
    </w:pPr>
    <w:rPr>
      <w:rFonts w:asciiTheme="majorHAnsi" w:eastAsiaTheme="majorEastAsia" w:hAnsiTheme="majorHAnsi" w:cstheme="majorBidi" w:ascii="Arial" w:hAnsi="Arial" w:cs="Arial"/>
      <w:i/>
      <w:iCs/>
      <w:color w:val="000000"/>
      <w:sz w:val="26"/>
      <w:szCs w:val="26"/>
    </w:rPr>
  </w:style>
  <w:style w:type="paragraph" w:styleId="Heading7">
    <w:name w:val="heading 7"/>
    <w:basedOn w:val="Normal"/>
    <w:next w:val="Normal"/>
    <w:link w:val="Heading7Char"/>
    <w:uiPriority w:val="9"/>
    <w:semiHidden/>
    <w:unhideWhenUsed/>
    <w:qFormat/>
    <w:rsid w:val="00FC693F"/>
    <w:pPr>
      <w:keepNext/>
      <w:keepLines/>
      <w:spacing w:before="200" w:after="140" w:line="312" w:lineRule="auto"/>
      <w:outlineLvl w:val="6"/>
    </w:pPr>
    <w:rPr>
      <w:rFonts w:asciiTheme="majorHAnsi" w:eastAsiaTheme="majorEastAsia" w:hAnsiTheme="majorHAnsi" w:cstheme="majorBidi" w:ascii="Arial" w:hAnsi="Arial" w:cs="Arial"/>
      <w:i/>
      <w:iCs/>
      <w:color w:val="000000"/>
      <w:sz w:val="26"/>
      <w:szCs w:val="26"/>
    </w:rPr>
  </w:style>
  <w:style w:type="paragraph" w:styleId="Heading8">
    <w:name w:val="heading 8"/>
    <w:basedOn w:val="Normal"/>
    <w:next w:val="Normal"/>
    <w:link w:val="Heading8Char"/>
    <w:uiPriority w:val="9"/>
    <w:semiHidden/>
    <w:unhideWhenUsed/>
    <w:qFormat/>
    <w:rsid w:val="00FC693F"/>
    <w:pPr>
      <w:keepNext/>
      <w:keepLines/>
      <w:spacing w:before="200" w:after="140" w:line="312" w:lineRule="auto"/>
      <w:outlineLvl w:val="7"/>
    </w:pPr>
    <w:rPr>
      <w:rFonts w:asciiTheme="majorHAnsi" w:eastAsiaTheme="majorEastAsia" w:hAnsiTheme="majorHAnsi" w:cstheme="majorBidi" w:ascii="Arial" w:hAnsi="Arial" w:cs="Arial"/>
      <w:color w:val="000000"/>
      <w:sz w:val="26"/>
      <w:szCs w:val="20"/>
      <w:szCs w:val="26"/>
    </w:rPr>
  </w:style>
  <w:style w:type="paragraph" w:styleId="Heading9">
    <w:name w:val="heading 9"/>
    <w:basedOn w:val="Normal"/>
    <w:next w:val="Normal"/>
    <w:link w:val="Heading9Char"/>
    <w:uiPriority w:val="9"/>
    <w:semiHidden/>
    <w:unhideWhenUsed/>
    <w:qFormat/>
    <w:rsid w:val="00FC693F"/>
    <w:pPr>
      <w:keepNext/>
      <w:keepLines/>
      <w:spacing w:before="200" w:after="140" w:line="312" w:lineRule="auto"/>
      <w:outlineLvl w:val="8"/>
    </w:pPr>
    <w:rPr>
      <w:rFonts w:asciiTheme="majorHAnsi" w:eastAsiaTheme="majorEastAsia" w:hAnsiTheme="majorHAnsi" w:cstheme="majorBidi" w:ascii="Arial" w:hAnsi="Arial" w:cs="Arial"/>
      <w:i/>
      <w:iCs/>
      <w:color w:val="000000"/>
      <w:sz w:val="26"/>
      <w:szCs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140" w:line="312" w:lineRule="auto"/>
    </w:pPr>
    <w:rPr>
      <w:rFonts w:ascii="Arial" w:hAnsi="Arial" w:cs="Arial"/>
      <w:color w:val="000000"/>
      <w:sz w:val="26"/>
      <w:szCs w:val="26"/>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312" w:lineRule="auto"/>
      <w:contextualSpacing/>
    </w:pPr>
    <w:rPr>
      <w:rFonts w:asciiTheme="majorHAnsi" w:eastAsiaTheme="majorEastAsia" w:hAnsiTheme="majorHAnsi" w:cstheme="majorBidi" w:ascii="Arial" w:hAnsi="Arial" w:cs="Arial"/>
      <w:color w:val="000000"/>
      <w:spacing w:val="5"/>
      <w:kern w:val="28"/>
      <w:sz w:val="26"/>
      <w:szCs w:val="52"/>
      <w:szCs w:val="2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312" w:lineRule="auto"/>
    </w:pPr>
    <w:rPr>
      <w:rFonts w:asciiTheme="majorHAnsi" w:eastAsiaTheme="majorEastAsia" w:hAnsiTheme="majorHAnsi" w:cstheme="majorBidi" w:ascii="Arial" w:hAnsi="Arial" w:cs="Arial"/>
      <w:i/>
      <w:iCs/>
      <w:color w:val="000000"/>
      <w:spacing w:val="15"/>
      <w:sz w:val="26"/>
      <w:szCs w:val="24"/>
      <w:szCs w:val="26"/>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140" w:line="312" w:lineRule="auto"/>
      <w:ind w:left="720"/>
      <w:contextualSpacing/>
    </w:pPr>
    <w:rPr>
      <w:rFonts w:ascii="Arial" w:hAnsi="Arial" w:cs="Arial"/>
      <w:color w:val="000000"/>
      <w:sz w:val="26"/>
      <w:szCs w:val="26"/>
    </w:rPr>
  </w:style>
  <w:style w:type="paragraph" w:styleId="BodyText">
    <w:name w:val="Body Text"/>
    <w:basedOn w:val="Normal"/>
    <w:link w:val="BodyTextChar"/>
    <w:uiPriority w:val="99"/>
    <w:unhideWhenUsed/>
    <w:rsid w:val="00AA1D8D"/>
    <w:pPr>
      <w:spacing w:after="140" w:line="312" w:lineRule="auto"/>
    </w:pPr>
    <w:rPr>
      <w:rFonts w:ascii="Arial" w:hAnsi="Arial" w:cs="Arial"/>
      <w:color w:val="000000"/>
      <w:sz w:val="26"/>
      <w:szCs w:val="26"/>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40" w:line="312" w:lineRule="auto"/>
    </w:pPr>
    <w:rPr>
      <w:rFonts w:ascii="Arial" w:hAnsi="Arial" w:cs="Arial"/>
      <w:color w:val="000000"/>
      <w:sz w:val="26"/>
      <w:szCs w:val="26"/>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40" w:line="312" w:lineRule="auto"/>
    </w:pPr>
    <w:rPr>
      <w:rFonts w:ascii="Arial" w:hAnsi="Arial" w:cs="Arial"/>
      <w:color w:val="000000"/>
      <w:sz w:val="26"/>
      <w:szCs w:val="16"/>
      <w:szCs w:val="2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spacing w:after="140" w:line="312" w:lineRule="auto"/>
      <w:ind w:left="360" w:hanging="360"/>
      <w:contextualSpacing/>
    </w:pPr>
    <w:rPr>
      <w:rFonts w:ascii="Arial" w:hAnsi="Arial" w:cs="Arial"/>
      <w:color w:val="000000"/>
      <w:sz w:val="26"/>
      <w:szCs w:val="26"/>
    </w:rPr>
  </w:style>
  <w:style w:type="paragraph" w:styleId="List2">
    <w:name w:val="List 2"/>
    <w:basedOn w:val="Normal"/>
    <w:uiPriority w:val="99"/>
    <w:unhideWhenUsed/>
    <w:rsid w:val="00326F90"/>
    <w:pPr>
      <w:spacing w:after="140" w:line="312" w:lineRule="auto"/>
      <w:ind w:left="720" w:hanging="360"/>
      <w:contextualSpacing/>
    </w:pPr>
    <w:rPr>
      <w:rFonts w:ascii="Arial" w:hAnsi="Arial" w:cs="Arial"/>
      <w:color w:val="000000"/>
      <w:sz w:val="26"/>
      <w:szCs w:val="26"/>
    </w:rPr>
  </w:style>
  <w:style w:type="paragraph" w:styleId="List3">
    <w:name w:val="List 3"/>
    <w:basedOn w:val="Normal"/>
    <w:uiPriority w:val="99"/>
    <w:unhideWhenUsed/>
    <w:rsid w:val="00326F90"/>
    <w:pPr>
      <w:spacing w:after="140" w:line="312" w:lineRule="auto"/>
      <w:ind w:left="1080" w:hanging="360"/>
      <w:contextualSpacing/>
    </w:pPr>
    <w:rPr>
      <w:rFonts w:ascii="Arial" w:hAnsi="Arial" w:cs="Arial"/>
      <w:color w:val="000000"/>
      <w:sz w:val="26"/>
      <w:szCs w:val="26"/>
    </w:rPr>
  </w:style>
  <w:style w:type="paragraph" w:styleId="ListBullet">
    <w:name w:val="List Bullet"/>
    <w:basedOn w:val="Normal"/>
    <w:uiPriority w:val="99"/>
    <w:unhideWhenUsed/>
    <w:rsid w:val="00326F90"/>
    <w:pPr>
      <w:numPr>
        <w:numId w:val="1"/>
      </w:numPr>
      <w:spacing w:after="140" w:line="312" w:lineRule="auto"/>
      <w:contextualSpacing/>
    </w:pPr>
    <w:rPr>
      <w:rFonts w:ascii="Arial" w:hAnsi="Arial" w:cs="Arial"/>
      <w:color w:val="000000"/>
      <w:sz w:val="26"/>
      <w:szCs w:val="26"/>
    </w:rPr>
  </w:style>
  <w:style w:type="paragraph" w:styleId="ListBullet2">
    <w:name w:val="List Bullet 2"/>
    <w:basedOn w:val="Normal"/>
    <w:uiPriority w:val="99"/>
    <w:unhideWhenUsed/>
    <w:rsid w:val="00326F90"/>
    <w:pPr>
      <w:numPr>
        <w:numId w:val="2"/>
      </w:numPr>
      <w:spacing w:after="140" w:line="312" w:lineRule="auto"/>
      <w:contextualSpacing/>
    </w:pPr>
    <w:rPr>
      <w:rFonts w:ascii="Arial" w:hAnsi="Arial" w:cs="Arial"/>
      <w:color w:val="000000"/>
      <w:sz w:val="26"/>
      <w:szCs w:val="26"/>
    </w:rPr>
  </w:style>
  <w:style w:type="paragraph" w:styleId="ListBullet3">
    <w:name w:val="List Bullet 3"/>
    <w:basedOn w:val="Normal"/>
    <w:uiPriority w:val="99"/>
    <w:unhideWhenUsed/>
    <w:rsid w:val="00326F90"/>
    <w:pPr>
      <w:numPr>
        <w:numId w:val="3"/>
      </w:numPr>
      <w:spacing w:after="140" w:line="312" w:lineRule="auto"/>
      <w:contextualSpacing/>
    </w:pPr>
    <w:rPr>
      <w:rFonts w:ascii="Arial" w:hAnsi="Arial" w:cs="Arial"/>
      <w:color w:val="000000"/>
      <w:sz w:val="26"/>
      <w:szCs w:val="26"/>
    </w:rPr>
  </w:style>
  <w:style w:type="paragraph" w:styleId="ListNumber">
    <w:name w:val="List Number"/>
    <w:basedOn w:val="Normal"/>
    <w:uiPriority w:val="99"/>
    <w:unhideWhenUsed/>
    <w:rsid w:val="00326F90"/>
    <w:pPr>
      <w:numPr>
        <w:numId w:val="5"/>
      </w:numPr>
      <w:spacing w:after="140" w:line="312" w:lineRule="auto"/>
      <w:contextualSpacing/>
    </w:pPr>
    <w:rPr>
      <w:rFonts w:ascii="Arial" w:hAnsi="Arial" w:cs="Arial"/>
      <w:color w:val="000000"/>
      <w:sz w:val="26"/>
      <w:szCs w:val="26"/>
    </w:rPr>
  </w:style>
  <w:style w:type="paragraph" w:styleId="ListNumber2">
    <w:name w:val="List Number 2"/>
    <w:basedOn w:val="Normal"/>
    <w:uiPriority w:val="99"/>
    <w:unhideWhenUsed/>
    <w:rsid w:val="0029639D"/>
    <w:pPr>
      <w:numPr>
        <w:numId w:val="6"/>
      </w:numPr>
      <w:spacing w:after="140" w:line="312" w:lineRule="auto"/>
      <w:contextualSpacing/>
    </w:pPr>
    <w:rPr>
      <w:rFonts w:ascii="Arial" w:hAnsi="Arial" w:cs="Arial"/>
      <w:color w:val="000000"/>
      <w:sz w:val="26"/>
      <w:szCs w:val="26"/>
    </w:rPr>
  </w:style>
  <w:style w:type="paragraph" w:styleId="ListNumber3">
    <w:name w:val="List Number 3"/>
    <w:basedOn w:val="Normal"/>
    <w:uiPriority w:val="99"/>
    <w:unhideWhenUsed/>
    <w:rsid w:val="0029639D"/>
    <w:pPr>
      <w:numPr>
        <w:numId w:val="7"/>
      </w:numPr>
      <w:spacing w:after="140" w:line="312" w:lineRule="auto"/>
      <w:contextualSpacing/>
    </w:pPr>
    <w:rPr>
      <w:rFonts w:ascii="Arial" w:hAnsi="Arial" w:cs="Arial"/>
      <w:color w:val="000000"/>
      <w:sz w:val="26"/>
      <w:szCs w:val="26"/>
    </w:rPr>
  </w:style>
  <w:style w:type="paragraph" w:styleId="ListContinue">
    <w:name w:val="List Continue"/>
    <w:basedOn w:val="Normal"/>
    <w:uiPriority w:val="99"/>
    <w:unhideWhenUsed/>
    <w:rsid w:val="0029639D"/>
    <w:pPr>
      <w:spacing w:after="140" w:line="312" w:lineRule="auto"/>
      <w:ind w:left="360"/>
      <w:contextualSpacing/>
    </w:pPr>
    <w:rPr>
      <w:rFonts w:ascii="Arial" w:hAnsi="Arial" w:cs="Arial"/>
      <w:color w:val="000000"/>
      <w:sz w:val="26"/>
      <w:szCs w:val="26"/>
    </w:rPr>
  </w:style>
  <w:style w:type="paragraph" w:styleId="ListContinue2">
    <w:name w:val="List Continue 2"/>
    <w:basedOn w:val="Normal"/>
    <w:uiPriority w:val="99"/>
    <w:unhideWhenUsed/>
    <w:rsid w:val="0029639D"/>
    <w:pPr>
      <w:spacing w:after="140" w:line="312" w:lineRule="auto"/>
      <w:ind w:left="720"/>
      <w:contextualSpacing/>
    </w:pPr>
    <w:rPr>
      <w:rFonts w:ascii="Arial" w:hAnsi="Arial" w:cs="Arial"/>
      <w:color w:val="000000"/>
      <w:sz w:val="26"/>
      <w:szCs w:val="26"/>
    </w:rPr>
  </w:style>
  <w:style w:type="paragraph" w:styleId="ListContinue3">
    <w:name w:val="List Continue 3"/>
    <w:basedOn w:val="Normal"/>
    <w:uiPriority w:val="99"/>
    <w:unhideWhenUsed/>
    <w:rsid w:val="0029639D"/>
    <w:pPr>
      <w:spacing w:after="140" w:line="312" w:lineRule="auto"/>
      <w:ind w:left="1080"/>
      <w:contextualSpacing/>
    </w:pPr>
    <w:rPr>
      <w:rFonts w:ascii="Arial" w:hAnsi="Arial" w:cs="Arial"/>
      <w:color w:val="000000"/>
      <w:sz w:val="26"/>
      <w:szCs w:val="26"/>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140" w:line="312" w:lineRule="auto"/>
    </w:pPr>
    <w:rPr>
      <w:rFonts w:ascii="Arial" w:hAnsi="Arial" w:cs="Arial"/>
      <w:color w:val="000000"/>
      <w:sz w:val="26"/>
      <w:szCs w:val="20"/>
      <w:szCs w:val="26"/>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after="140" w:line="312" w:lineRule="auto"/>
    </w:pPr>
    <w:rPr>
      <w:rFonts w:ascii="Arial" w:hAnsi="Arial" w:cs="Arial"/>
      <w:i/>
      <w:iCs/>
      <w:color w:val="000000"/>
      <w:sz w:val="26"/>
      <w:szCs w:val="26"/>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312" w:lineRule="auto" w:after="140"/>
    </w:pPr>
    <w:rPr>
      <w:rFonts w:ascii="Arial" w:hAnsi="Arial" w:cs="Arial"/>
      <w:b/>
      <w:bCs/>
      <w:color w:val="000000"/>
      <w:sz w:val="26"/>
      <w:szCs w:val="18"/>
      <w:szCs w:val="26"/>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140" w:line="312" w:lineRule="auto"/>
      <w:ind w:left="936" w:right="936"/>
    </w:pPr>
    <w:rPr>
      <w:rFonts w:ascii="Arial" w:hAnsi="Arial" w:cs="Arial"/>
      <w:b/>
      <w:bCs/>
      <w:i/>
      <w:iCs/>
      <w:color w:val="000000"/>
      <w:sz w:val="26"/>
      <w:szCs w:val="26"/>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spacing w:after="140" w:line="312" w:lineRule="auto"/>
      <w:outlineLvl w:val="9"/>
    </w:pPr>
    <w:rPr>
      <w:rFonts w:ascii="Arial" w:hAnsi="Arial" w:cs="Arial"/>
      <w:color w:val="000000"/>
      <w:sz w:val="26"/>
      <w:szCs w:val="26"/>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صحيفة استئناف حكم برفض دعوى صحة توقيع لتناوله أصل الحق</dc:title>
  <dc:subject>صيغة صحيفة استئناف</dc:subject>
  <dc:creator>Mekawy Law Firm</dc:creator>
  <cp:keywords/>
  <dc:description/>
  <cp:lastModifiedBy/>
  <cp:revision>1</cp:revision>
  <dcterms:created xsi:type="dcterms:W3CDTF">2013-12-23T23:15:00Z</dcterms:created>
  <dcterms:modified xsi:type="dcterms:W3CDTF">2013-12-23T23:15:00Z</dcterms:modified>
  <cp:category/>
</cp:coreProperties>
</file>