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320"/>
        <w:jc w:val="center"/>
        <w:bidi/>
      </w:pPr>
      <w:r>
        <w:rPr>
          <w:b/>
          <w:sz w:val="38"/>
          <w:rtl/>
          <w:lang w:bidi="ar-EG"/>
        </w:rPr>
        <w:t>صحيفة استئناف حكم برفض تعويض لإغفال تقرير فني جوهري</w:t>
      </w:r>
    </w:p>
    <w:p>
      <w:pPr>
        <w:jc w:val="left"/>
        <w:widowControl/>
        <w:bidi/>
      </w:pPr>
      <w:r>
        <w:rPr>
          <w:rtl/>
          <w:lang w:bidi="ar-EG"/>
        </w:rPr>
        <w:t>إنه في يوم [اليوم] الموافق [التاريخ]، الساعة [الساعة].</w:t>
      </w:r>
    </w:p>
    <w:p>
      <w:pPr>
        <w:jc w:val="left"/>
        <w:widowControl/>
        <w:bidi/>
      </w:pPr>
      <w:r>
        <w:rPr>
          <w:rtl/>
          <w:lang w:bidi="ar-EG"/>
        </w:rPr>
        <w:t>بناء على طلب السيد/ [اسم المستأنف رباعيا]، ومهنته [المهنة]، المقيم في [العنوان الكامل]، ومحله المختار مكتب الأستاذ/ [اسم المحامي]، المحامي، الكائن في [عنوان المكتب].</w:t>
      </w:r>
    </w:p>
    <w:p>
      <w:pPr>
        <w:jc w:val="left"/>
        <w:widowControl/>
        <w:bidi/>
      </w:pPr>
      <w:r>
        <w:rPr>
          <w:rtl/>
          <w:lang w:bidi="ar-EG"/>
        </w:rPr>
        <w:t>أنا [اسم المحضر] محضر محكمة [اسم المحكمة] قد انتقلت في التاريخ المبين أعلاه إلى محل إقامة:</w:t>
      </w:r>
    </w:p>
    <w:p>
      <w:pPr>
        <w:jc w:val="left"/>
        <w:widowControl/>
        <w:bidi/>
      </w:pPr>
      <w:r>
        <w:rPr>
          <w:rtl/>
          <w:lang w:bidi="ar-EG"/>
        </w:rPr>
        <w:t>السيد/ [اسم المستأنف عليه رباعيا]، ومهنته [المهنة]، المقيم في [العنوان الكامل].</w:t>
      </w:r>
    </w:p>
    <w:p>
      <w:pPr>
        <w:jc w:val="left"/>
        <w:widowControl/>
        <w:bidi/>
      </w:pPr>
      <w:r>
        <w:rPr>
          <w:rtl/>
          <w:lang w:bidi="ar-EG"/>
        </w:rPr>
        <w:t>مخاطبا مع/ [اسم مستلم الإعلان وصفته].</w:t>
      </w:r>
    </w:p>
    <w:p>
      <w:pPr>
        <w:jc w:val="left"/>
        <w:widowControl/>
        <w:bidi/>
      </w:pPr>
      <w:r>
        <w:rPr>
          <w:rtl/>
          <w:lang w:bidi="ar-EG"/>
        </w:rPr>
        <w:t>وأعلنته بالآتي</w:t>
      </w:r>
    </w:p>
    <w:p>
      <w:pPr>
        <w:pStyle w:val="Heading1"/>
        <w:jc w:val="left"/>
        <w:keepNext/>
        <w:bidi/>
      </w:pPr>
      <w:r>
        <w:rPr>
          <w:b/>
          <w:sz w:val="28"/>
          <w:rtl/>
          <w:lang w:bidi="ar-EG"/>
        </w:rPr>
        <w:t>الحكم المستأنف ووقائع النزاع</w:t>
      </w:r>
    </w:p>
    <w:p>
      <w:pPr>
        <w:jc w:val="left"/>
        <w:widowControl/>
        <w:bidi/>
      </w:pPr>
      <w:r>
        <w:rPr>
          <w:rtl/>
          <w:lang w:bidi="ar-EG"/>
        </w:rPr>
        <w:t>أقام المستأنف الدعوى رقم [الرقم] لسنة [السنة] أمام محكمة [المحكمة] بطلب إلزام المستأنف عليه بمبلغ [المبلغ] جنيه تعويضا عن إتلاف [وصف المال] نتيجة [الفعل] بتاريخ [التاريخ]. وقدم سند ملكيته، والتقرير الفني المؤرخ [التاريخ]، وفواتير الإصلاح [بياناتها].</w:t>
      </w:r>
    </w:p>
    <w:p>
      <w:pPr>
        <w:jc w:val="left"/>
        <w:widowControl/>
        <w:bidi/>
      </w:pPr>
      <w:r>
        <w:rPr>
          <w:rtl/>
          <w:lang w:bidi="ar-EG"/>
        </w:rPr>
        <w:t>وبجلسة [تاريخ الحكم] صدر الحكم المستأنف قاضيا بـ[المنطوق كاملا]. وأقام رفض التعويض على خلو الأوراق من دليل يربط فعل المستأنف عليه بالتلف، دون مناقشة التقرير الفني المقدم بجلسة [التاريخ] والمثبت بمحضرها تحت رقم [رقم الحافظة].</w:t>
      </w:r>
    </w:p>
    <w:p>
      <w:pPr>
        <w:jc w:val="left"/>
        <w:widowControl/>
        <w:bidi/>
      </w:pPr>
      <w:r>
        <w:rPr>
          <w:rtl/>
          <w:lang w:bidi="ar-EG"/>
        </w:rPr>
        <w:t>وينصب الاستئناف على قضاء رفض التعويض والمصروفات. وقد أودعت صحيفته في [التاريخ] خلال الميعاد القانوني المقرر للطعن على الحكم الصادر بتاريخ [تاريخ الحكم].</w:t>
      </w:r>
    </w:p>
    <w:p>
      <w:pPr>
        <w:pStyle w:val="Heading1"/>
        <w:jc w:val="left"/>
        <w:keepNext/>
        <w:bidi/>
      </w:pPr>
      <w:r>
        <w:rPr>
          <w:b/>
          <w:sz w:val="28"/>
          <w:rtl/>
          <w:lang w:bidi="ar-EG"/>
        </w:rPr>
        <w:t>أسباب الاستئناف</w:t>
      </w:r>
    </w:p>
    <w:p>
      <w:pPr>
        <w:jc w:val="left"/>
        <w:keepNext/>
        <w:widowControl/>
        <w:bidi/>
      </w:pPr>
      <w:r>
        <w:rPr>
          <w:rtl/>
          <w:lang w:bidi="ar-EG"/>
        </w:rPr>
        <w:t>أولا: القصور في بحث دفاع مؤيد بدليل فني مؤثر.</w:t>
      </w:r>
    </w:p>
    <w:p>
      <w:pPr>
        <w:jc w:val="left"/>
        <w:widowControl/>
        <w:bidi/>
      </w:pPr>
      <w:r>
        <w:rPr>
          <w:rtl/>
          <w:lang w:bidi="ar-EG"/>
        </w:rPr>
        <w:t>أثبت التقرير المقدم من المستأنف أن التلف [وصف التلف] نشأ عن [السبب الفني]، وربطه بالفعل المنسوب إلى المستأنف عليه على أساس [الفحص أو المعاينة]. وتمسك المستأنف بهذا التقرير في مذكرته المقدمة بجلسة [التاريخ]. وإذ نفى الحكم وجود الدليل دون مناقشة هذا المستند ودلالته، فقد أغفل دفاعا من شأنه، إن صح، التأثير في نتيجة الفصل في الدعوى.</w:t>
      </w:r>
    </w:p>
    <w:p>
      <w:pPr>
        <w:jc w:val="left"/>
        <w:keepNext/>
        <w:widowControl/>
        <w:bidi/>
      </w:pPr>
      <w:r>
        <w:rPr>
          <w:rtl/>
          <w:lang w:bidi="ar-EG"/>
        </w:rPr>
        <w:t>ثانيا: عدم مواجهة عناصر الضرر المطالب به.</w:t>
      </w:r>
    </w:p>
    <w:p>
      <w:pPr>
        <w:jc w:val="left"/>
        <w:widowControl/>
        <w:bidi/>
      </w:pPr>
      <w:r>
        <w:rPr>
          <w:rtl/>
          <w:lang w:bidi="ar-EG"/>
        </w:rPr>
        <w:t>قصر المستأنف مطالبته على تكلفة إصلاح التلف وقدرها [المبلغ] جنيه، المؤيدة بالفواتير [بياناتها]، والمصروفات المباشرة وقدرها [المبلغ] جنيه. ولا يطلب تعويضا عن تلف آخر أو عن مبالغ سبق استردادها. وإثبات هذه العناصر، مع الخطأ والسببية، يوجب بحث استحقاق التعويض بدلا من رفضه على أساس خلو الأوراق من الدليل.</w:t>
      </w:r>
    </w:p>
    <w:p>
      <w:pPr>
        <w:jc w:val="left"/>
        <w:widowControl/>
        <w:bidi/>
      </w:pPr>
      <w:r>
        <w:rPr>
          <w:rtl/>
          <w:lang w:bidi="ar-EG"/>
        </w:rPr>
        <w:t>ولا يتمسك المستأنف بإلزام المحكمة بالأخذ بنتيجة تقريره الخاص، وإنما يطلب وزن هذا الدليل مع باقي المستندات، وتحقيق المسألة الفنية بندب خبير عند عدم كفاية الأوراق لحسمها.</w:t>
      </w:r>
    </w:p>
    <w:p>
      <w:pPr>
        <w:jc w:val="left"/>
        <w:keepNext/>
        <w:widowControl/>
        <w:bidi/>
      </w:pPr>
      <w:r>
        <w:rPr>
          <w:rtl/>
          <w:lang w:bidi="ar-EG"/>
        </w:rPr>
        <w:t>بناء عليه</w:t>
      </w:r>
    </w:p>
    <w:p>
      <w:pPr>
        <w:jc w:val="left"/>
        <w:widowControl/>
        <w:bidi/>
      </w:pPr>
      <w:r>
        <w:rPr>
          <w:rtl/>
          <w:lang w:bidi="ar-EG"/>
        </w:rPr>
        <w:t>أنا المحضر سالف الذكر قد انتقلت إلى محل إقامة المعلن إليه، وسلمته صورة من هذه الصحيفة، وكلفته الحضور أمام محكمة [اسم محكمة الاستئناف المختصة]، الدائرة [رقم الدائرة]، الكائن مقرها في [العنوان]، بجلستها التي ستنعقد علنا يوم [اليوم] الموافق [تاريخ الجلسة]، من الساعة التاسعة صباحا وما بعدها، ليسمع الحكم بالطلبات الآتية</w:t>
      </w:r>
    </w:p>
    <w:p>
      <w:pPr>
        <w:pStyle w:val="Heading1"/>
        <w:jc w:val="left"/>
        <w:keepNext/>
        <w:bidi/>
      </w:pPr>
      <w:r>
        <w:rPr>
          <w:b/>
          <w:sz w:val="28"/>
          <w:rtl/>
          <w:lang w:bidi="ar-EG"/>
        </w:rPr>
        <w:t>الطلبات</w:t>
      </w:r>
    </w:p>
    <w:p>
      <w:pPr>
        <w:jc w:val="left"/>
        <w:keepNext/>
        <w:widowControl/>
        <w:bidi/>
      </w:pPr>
      <w:r>
        <w:rPr>
          <w:rtl/>
          <w:lang w:bidi="ar-EG"/>
        </w:rPr>
        <w:t>أولا: بقبول الاستئناف شكلا.</w:t>
      </w:r>
    </w:p>
    <w:p>
      <w:pPr>
        <w:jc w:val="left"/>
        <w:widowControl/>
        <w:bidi/>
      </w:pPr>
      <w:r>
        <w:rPr>
          <w:rtl/>
          <w:lang w:bidi="ar-EG"/>
        </w:rPr>
        <w:t>ثانيا: وفي الموضوع بإلغاء الحكم الصادر في الدعوى رقم [الرقم] لسنة [السنة] من محكمة [المحكمة] بجلسة [التاريخ]، وإلزام المستأنف عليه بأن يؤدي إلى المستأنف مبلغ [المبلغ بالأرقام والحروف] جنيه تعويضا ماديا عن واقعة الإتلاف المبينة بالصحيفة.</w:t>
      </w:r>
    </w:p>
    <w:p>
      <w:pPr>
        <w:jc w:val="left"/>
        <w:widowControl/>
        <w:bidi/>
      </w:pPr>
      <w:r>
        <w:rPr>
          <w:rtl/>
          <w:lang w:bidi="ar-EG"/>
        </w:rPr>
        <w:t>واحتياطيا وقبل الفصل في الموضوع: ندب خبير مختص لفحص المال محل التلف والتقرير الفني ومستندات الإصلاح، وبيان سبب التلف ومدى اتصاله بالفعل المنسوب إلى المستأنف عليه، وتقدير الخسارة المادية الفعلية.</w:t>
      </w:r>
    </w:p>
    <w:p>
      <w:pPr>
        <w:jc w:val="left"/>
        <w:widowControl/>
        <w:bidi/>
      </w:pPr>
      <w:r>
        <w:rPr>
          <w:rtl/>
          <w:lang w:bidi="ar-EG"/>
        </w:rPr>
        <w:t>مع إلزام المستأنف عليه بمصروفات درجتي التقاضي ومقابل أتعاب المحاماة عنهما.</w:t>
      </w:r>
    </w:p>
    <w:p>
      <w:pPr>
        <w:jc w:val="left"/>
        <w:keepNext/>
        <w:widowControl/>
        <w:bidi/>
      </w:pPr>
      <w:r>
        <w:rPr>
          <w:rtl/>
          <w:lang w:bidi="ar-EG"/>
        </w:rPr>
        <w:t>ولأجل العلم.</w:t>
      </w:r>
    </w:p>
    <w:p>
      <w:pPr>
        <w:jc w:val="left"/>
        <w:keepNext/>
        <w:widowControl/>
        <w:bidi/>
      </w:pPr>
      <w:r>
        <w:rPr>
          <w:rtl/>
          <w:lang w:bidi="ar-EG"/>
        </w:rPr>
        <w:t>وكيل المستأنف</w:t>
      </w:r>
    </w:p>
    <w:p>
      <w:pPr>
        <w:jc w:val="left"/>
        <w:keepNext/>
        <w:widowControl/>
        <w:bidi/>
      </w:pPr>
      <w:r>
        <w:rPr>
          <w:rtl/>
          <w:lang w:bidi="ar-EG"/>
        </w:rPr>
        <w:t>الأستاذ/ [اسم المحامي]</w:t>
      </w:r>
    </w:p>
    <w:p>
      <w:pPr>
        <w:jc w:val="left"/>
        <w:keepNext/>
        <w:widowControl/>
        <w:bidi/>
      </w:pPr>
      <w:r>
        <w:rPr>
          <w:rtl/>
          <w:lang w:bidi="ar-EG"/>
        </w:rPr>
        <w:t>المحامي [درجة القيد]</w:t>
      </w:r>
    </w:p>
    <w:p>
      <w:pPr>
        <w:jc w:val="left"/>
        <w:widowControl/>
        <w:bidi/>
      </w:pPr>
      <w:r>
        <w:rPr>
          <w:rtl/>
          <w:lang w:bidi="ar-EG"/>
        </w:rPr>
        <w:t>التوقيع/ [التوقيع]</w:t>
      </w:r>
    </w:p>
    <w:sectPr w:rsidR="00FC693F" w:rsidRPr="0006063C" w:rsidSect="00034616"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312" w:lineRule="auto"/>
    </w:pPr>
    <w:rPr>
      <w:rFonts w:ascii="Arial" w:hAnsi="Arial" w:cs="Arial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140" w:line="312" w:lineRule="auto"/>
    </w:pPr>
    <w:rPr>
      <w:rFonts w:ascii="Arial" w:hAnsi="Arial" w:cs="Arial"/>
      <w:color w:val="000000"/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140" w:line="312" w:lineRule="auto"/>
    </w:pPr>
    <w:rPr>
      <w:rFonts w:ascii="Arial" w:hAnsi="Arial" w:cs="Arial"/>
      <w:color w:val="000000"/>
      <w:sz w:val="26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 w:line="312" w:lineRule="auto"/>
      <w:outlineLvl w:val="0"/>
    </w:pPr>
    <w:rPr>
      <w:rFonts w:asciiTheme="majorHAnsi" w:eastAsiaTheme="majorEastAsia" w:hAnsiTheme="majorHAnsi" w:cstheme="majorBidi" w:ascii="Arial" w:hAnsi="Arial" w:cs="Arial"/>
      <w:b/>
      <w:bCs/>
      <w:color w:val="000000"/>
      <w:sz w:val="26"/>
      <w:szCs w:val="28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 w:line="312" w:lineRule="auto"/>
      <w:outlineLvl w:val="1"/>
    </w:pPr>
    <w:rPr>
      <w:rFonts w:asciiTheme="majorHAnsi" w:eastAsiaTheme="majorEastAsia" w:hAnsiTheme="majorHAnsi" w:cstheme="majorBidi" w:ascii="Arial" w:hAnsi="Arial" w:cs="Arial"/>
      <w:b/>
      <w:bCs/>
      <w:color w:val="000000"/>
      <w:sz w:val="26"/>
      <w:szCs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40" w:line="312" w:lineRule="auto"/>
      <w:outlineLvl w:val="2"/>
    </w:pPr>
    <w:rPr>
      <w:rFonts w:asciiTheme="majorHAnsi" w:eastAsiaTheme="majorEastAsia" w:hAnsiTheme="majorHAnsi" w:cstheme="majorBidi" w:ascii="Arial" w:hAnsi="Arial" w:cs="Arial"/>
      <w:b/>
      <w:bCs/>
      <w:color w:val="00000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140" w:line="312" w:lineRule="auto"/>
      <w:outlineLvl w:val="3"/>
    </w:pPr>
    <w:rPr>
      <w:rFonts w:asciiTheme="majorHAnsi" w:eastAsiaTheme="majorEastAsia" w:hAnsiTheme="majorHAnsi" w:cstheme="majorBidi" w:ascii="Arial" w:hAnsi="Arial" w:cs="Arial"/>
      <w:b/>
      <w:bCs/>
      <w:i/>
      <w:iCs/>
      <w:color w:val="000000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140" w:line="312" w:lineRule="auto"/>
      <w:outlineLvl w:val="4"/>
    </w:pPr>
    <w:rPr>
      <w:rFonts w:asciiTheme="majorHAnsi" w:eastAsiaTheme="majorEastAsia" w:hAnsiTheme="majorHAnsi" w:cstheme="majorBidi" w:ascii="Arial" w:hAnsi="Arial" w:cs="Arial"/>
      <w:color w:val="000000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140" w:line="312" w:lineRule="auto"/>
      <w:outlineLvl w:val="5"/>
    </w:pPr>
    <w:rPr>
      <w:rFonts w:asciiTheme="majorHAnsi" w:eastAsiaTheme="majorEastAsia" w:hAnsiTheme="majorHAnsi" w:cstheme="majorBidi" w:ascii="Arial" w:hAnsi="Arial" w:cs="Arial"/>
      <w:i/>
      <w:iCs/>
      <w:color w:val="000000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140" w:line="312" w:lineRule="auto"/>
      <w:outlineLvl w:val="6"/>
    </w:pPr>
    <w:rPr>
      <w:rFonts w:asciiTheme="majorHAnsi" w:eastAsiaTheme="majorEastAsia" w:hAnsiTheme="majorHAnsi" w:cstheme="majorBidi" w:ascii="Arial" w:hAnsi="Arial" w:cs="Arial"/>
      <w:i/>
      <w:iCs/>
      <w:color w:val="000000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140" w:line="312" w:lineRule="auto"/>
      <w:outlineLvl w:val="7"/>
    </w:pPr>
    <w:rPr>
      <w:rFonts w:asciiTheme="majorHAnsi" w:eastAsiaTheme="majorEastAsia" w:hAnsiTheme="majorHAnsi" w:cstheme="majorBidi" w:ascii="Arial" w:hAnsi="Arial" w:cs="Arial"/>
      <w:color w:val="000000"/>
      <w:sz w:val="26"/>
      <w:szCs w:val="20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140" w:line="312" w:lineRule="auto"/>
      <w:outlineLvl w:val="8"/>
    </w:pPr>
    <w:rPr>
      <w:rFonts w:asciiTheme="majorHAnsi" w:eastAsiaTheme="majorEastAsia" w:hAnsiTheme="majorHAnsi" w:cstheme="majorBidi" w:ascii="Arial" w:hAnsi="Arial" w:cs="Arial"/>
      <w:i/>
      <w:iCs/>
      <w:color w:val="000000"/>
      <w:sz w:val="26"/>
      <w:szCs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140" w:line="312" w:lineRule="auto"/>
    </w:pPr>
    <w:rPr>
      <w:rFonts w:ascii="Arial" w:hAnsi="Arial" w:cs="Arial"/>
      <w:color w:val="000000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312" w:lineRule="auto"/>
      <w:contextualSpacing/>
    </w:pPr>
    <w:rPr>
      <w:rFonts w:asciiTheme="majorHAnsi" w:eastAsiaTheme="majorEastAsia" w:hAnsiTheme="majorHAnsi" w:cstheme="majorBidi" w:ascii="Arial" w:hAnsi="Arial" w:cs="Arial"/>
      <w:color w:val="000000"/>
      <w:spacing w:val="5"/>
      <w:kern w:val="28"/>
      <w:sz w:val="26"/>
      <w:szCs w:val="5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 w:line="312" w:lineRule="auto"/>
    </w:pPr>
    <w:rPr>
      <w:rFonts w:asciiTheme="majorHAnsi" w:eastAsiaTheme="majorEastAsia" w:hAnsiTheme="majorHAnsi" w:cstheme="majorBidi" w:ascii="Arial" w:hAnsi="Arial" w:cs="Arial"/>
      <w:i/>
      <w:iCs/>
      <w:color w:val="000000"/>
      <w:spacing w:val="15"/>
      <w:sz w:val="26"/>
      <w:szCs w:val="24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after="140" w:line="312" w:lineRule="auto"/>
      <w:ind w:left="720"/>
      <w:contextualSpacing/>
    </w:pPr>
    <w:rPr>
      <w:rFonts w:ascii="Arial" w:hAnsi="Arial" w:cs="Arial"/>
      <w:color w:val="000000"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40" w:line="312" w:lineRule="auto"/>
    </w:pPr>
    <w:rPr>
      <w:rFonts w:ascii="Arial" w:hAnsi="Arial" w:cs="Arial"/>
      <w:color w:val="000000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40" w:line="312" w:lineRule="auto"/>
    </w:pPr>
    <w:rPr>
      <w:rFonts w:ascii="Arial" w:hAnsi="Arial" w:cs="Arial"/>
      <w:color w:val="000000"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40" w:line="312" w:lineRule="auto"/>
    </w:pPr>
    <w:rPr>
      <w:rFonts w:ascii="Arial" w:hAnsi="Arial" w:cs="Arial"/>
      <w:color w:val="000000"/>
      <w:sz w:val="26"/>
      <w:szCs w:val="16"/>
      <w:szCs w:val="2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spacing w:after="140" w:line="312" w:lineRule="auto"/>
      <w:ind w:left="360" w:hanging="360"/>
      <w:contextualSpacing/>
    </w:pPr>
    <w:rPr>
      <w:rFonts w:ascii="Arial" w:hAnsi="Arial" w:cs="Arial"/>
      <w:color w:val="000000"/>
      <w:sz w:val="26"/>
      <w:szCs w:val="26"/>
    </w:rPr>
  </w:style>
  <w:style w:type="paragraph" w:styleId="List2">
    <w:name w:val="List 2"/>
    <w:basedOn w:val="Normal"/>
    <w:uiPriority w:val="99"/>
    <w:unhideWhenUsed/>
    <w:rsid w:val="00326F90"/>
    <w:pPr>
      <w:spacing w:after="140" w:line="312" w:lineRule="auto"/>
      <w:ind w:left="720" w:hanging="360"/>
      <w:contextualSpacing/>
    </w:pPr>
    <w:rPr>
      <w:rFonts w:ascii="Arial" w:hAnsi="Arial" w:cs="Arial"/>
      <w:color w:val="000000"/>
      <w:sz w:val="26"/>
      <w:szCs w:val="26"/>
    </w:rPr>
  </w:style>
  <w:style w:type="paragraph" w:styleId="List3">
    <w:name w:val="List 3"/>
    <w:basedOn w:val="Normal"/>
    <w:uiPriority w:val="99"/>
    <w:unhideWhenUsed/>
    <w:rsid w:val="00326F90"/>
    <w:pPr>
      <w:spacing w:after="140" w:line="312" w:lineRule="auto"/>
      <w:ind w:left="1080" w:hanging="360"/>
      <w:contextualSpacing/>
    </w:pPr>
    <w:rPr>
      <w:rFonts w:ascii="Arial" w:hAnsi="Arial" w:cs="Arial"/>
      <w:color w:val="000000"/>
      <w:sz w:val="26"/>
      <w:szCs w:val="26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40" w:line="312" w:lineRule="auto"/>
      <w:contextualSpacing/>
    </w:pPr>
    <w:rPr>
      <w:rFonts w:ascii="Arial" w:hAnsi="Arial" w:cs="Arial"/>
      <w:color w:val="000000"/>
      <w:sz w:val="26"/>
      <w:szCs w:val="26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140" w:line="312" w:lineRule="auto"/>
      <w:contextualSpacing/>
    </w:pPr>
    <w:rPr>
      <w:rFonts w:ascii="Arial" w:hAnsi="Arial" w:cs="Arial"/>
      <w:color w:val="000000"/>
      <w:sz w:val="26"/>
      <w:szCs w:val="26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spacing w:after="140" w:line="312" w:lineRule="auto"/>
      <w:contextualSpacing/>
    </w:pPr>
    <w:rPr>
      <w:rFonts w:ascii="Arial" w:hAnsi="Arial" w:cs="Arial"/>
      <w:color w:val="000000"/>
      <w:sz w:val="26"/>
      <w:szCs w:val="26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140" w:line="312" w:lineRule="auto"/>
      <w:contextualSpacing/>
    </w:pPr>
    <w:rPr>
      <w:rFonts w:ascii="Arial" w:hAnsi="Arial" w:cs="Arial"/>
      <w:color w:val="000000"/>
      <w:sz w:val="26"/>
      <w:szCs w:val="26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spacing w:after="140" w:line="312" w:lineRule="auto"/>
      <w:contextualSpacing/>
    </w:pPr>
    <w:rPr>
      <w:rFonts w:ascii="Arial" w:hAnsi="Arial" w:cs="Arial"/>
      <w:color w:val="000000"/>
      <w:sz w:val="26"/>
      <w:szCs w:val="26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spacing w:after="140" w:line="312" w:lineRule="auto"/>
      <w:contextualSpacing/>
    </w:pPr>
    <w:rPr>
      <w:rFonts w:ascii="Arial" w:hAnsi="Arial" w:cs="Arial"/>
      <w:color w:val="000000"/>
      <w:sz w:val="26"/>
      <w:szCs w:val="26"/>
    </w:rPr>
  </w:style>
  <w:style w:type="paragraph" w:styleId="ListContinue">
    <w:name w:val="List Continue"/>
    <w:basedOn w:val="Normal"/>
    <w:uiPriority w:val="99"/>
    <w:unhideWhenUsed/>
    <w:rsid w:val="0029639D"/>
    <w:pPr>
      <w:spacing w:after="140" w:line="312" w:lineRule="auto"/>
      <w:ind w:left="360"/>
      <w:contextualSpacing/>
    </w:pPr>
    <w:rPr>
      <w:rFonts w:ascii="Arial" w:hAnsi="Arial" w:cs="Arial"/>
      <w:color w:val="000000"/>
      <w:sz w:val="26"/>
      <w:szCs w:val="26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40" w:line="312" w:lineRule="auto"/>
      <w:ind w:left="720"/>
      <w:contextualSpacing/>
    </w:pPr>
    <w:rPr>
      <w:rFonts w:ascii="Arial" w:hAnsi="Arial" w:cs="Arial"/>
      <w:color w:val="000000"/>
      <w:sz w:val="26"/>
      <w:szCs w:val="26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40" w:line="312" w:lineRule="auto"/>
      <w:ind w:left="1080"/>
      <w:contextualSpacing/>
    </w:pPr>
    <w:rPr>
      <w:rFonts w:ascii="Arial" w:hAnsi="Arial" w:cs="Arial"/>
      <w:color w:val="000000"/>
      <w:sz w:val="26"/>
      <w:szCs w:val="26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40" w:line="312" w:lineRule="auto"/>
    </w:pPr>
    <w:rPr>
      <w:rFonts w:ascii="Arial" w:hAnsi="Arial" w:cs="Arial"/>
      <w:color w:val="000000"/>
      <w:sz w:val="26"/>
      <w:szCs w:val="20"/>
      <w:szCs w:val="26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after="140" w:line="312" w:lineRule="auto"/>
    </w:pPr>
    <w:rPr>
      <w:rFonts w:ascii="Arial" w:hAnsi="Arial" w:cs="Arial"/>
      <w:i/>
      <w:iCs/>
      <w:color w:val="000000"/>
      <w:sz w:val="26"/>
      <w:szCs w:val="26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12" w:lineRule="auto" w:after="140"/>
    </w:pPr>
    <w:rPr>
      <w:rFonts w:ascii="Arial" w:hAnsi="Arial" w:cs="Arial"/>
      <w:b/>
      <w:bCs/>
      <w:color w:val="000000"/>
      <w:sz w:val="26"/>
      <w:szCs w:val="18"/>
      <w:szCs w:val="26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140" w:line="312" w:lineRule="auto"/>
      <w:ind w:left="936" w:right="936"/>
    </w:pPr>
    <w:rPr>
      <w:rFonts w:ascii="Arial" w:hAnsi="Arial" w:cs="Arial"/>
      <w:b/>
      <w:bCs/>
      <w:i/>
      <w:iCs/>
      <w:color w:val="000000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spacing w:after="140" w:line="312" w:lineRule="auto"/>
      <w:outlineLvl w:val="9"/>
    </w:pPr>
    <w:rPr>
      <w:rFonts w:ascii="Arial" w:hAnsi="Arial" w:cs="Arial"/>
      <w:color w:val="000000"/>
      <w:sz w:val="26"/>
      <w:szCs w:val="26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صحيفة استئناف حكم برفض تعويض لإغفال تقرير فني جوهري</dc:title>
  <dc:subject>صيغة صحيفة استئناف</dc:subject>
  <dc:creator>Mekawy Law Firm</dc:creator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